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1B" w:rsidRDefault="00BC251B" w:rsidP="00BC251B">
      <w:pPr>
        <w:pStyle w:val="NormalWeb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-211455</wp:posOffset>
            </wp:positionV>
            <wp:extent cx="723900" cy="1019175"/>
            <wp:effectExtent l="19050" t="0" r="0" b="0"/>
            <wp:wrapSquare wrapText="bothSides"/>
            <wp:docPr id="3" name="Picture 1" descr="http://www.rpf.no/images/rpflogohvitbakgrunnliten_k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f.no/images/rpflogohvitbakgrunnliten_ka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5E8" w:rsidRDefault="006E45E8"/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4562FF" w:rsidRPr="00BD5576" w:rsidTr="004562FF">
        <w:trPr>
          <w:trHeight w:val="1376"/>
        </w:trPr>
        <w:tc>
          <w:tcPr>
            <w:tcW w:w="7513" w:type="dxa"/>
          </w:tcPr>
          <w:p w:rsidR="004562FF" w:rsidRPr="00E352AA" w:rsidRDefault="00AD544E" w:rsidP="004562FF">
            <w:pPr>
              <w:tabs>
                <w:tab w:val="left" w:pos="7920"/>
              </w:tabs>
              <w:rPr>
                <w:b/>
                <w:bCs/>
                <w:sz w:val="24"/>
                <w:lang w:val="nn-NO"/>
              </w:rPr>
            </w:pPr>
            <w:r w:rsidRPr="00E352AA">
              <w:rPr>
                <w:b/>
                <w:bCs/>
                <w:sz w:val="24"/>
                <w:lang w:val="nn-NO"/>
              </w:rPr>
              <w:t>Barne-, likestillings- og inkluderingsdepartementet</w:t>
            </w:r>
          </w:p>
          <w:p w:rsidR="004562FF" w:rsidRPr="00E352AA" w:rsidRDefault="00BD7FA2" w:rsidP="004562FF">
            <w:pPr>
              <w:tabs>
                <w:tab w:val="left" w:pos="7920"/>
              </w:tabs>
              <w:rPr>
                <w:b/>
                <w:bCs/>
                <w:sz w:val="24"/>
                <w:lang w:val="nn-NO"/>
              </w:rPr>
            </w:pPr>
            <w:r w:rsidRPr="00E352AA">
              <w:rPr>
                <w:b/>
                <w:bCs/>
                <w:sz w:val="24"/>
                <w:lang w:val="nn-NO"/>
              </w:rPr>
              <w:t>P</w:t>
            </w:r>
            <w:r w:rsidR="00E352AA">
              <w:rPr>
                <w:b/>
                <w:bCs/>
                <w:sz w:val="24"/>
                <w:lang w:val="nn-NO"/>
              </w:rPr>
              <w:t>ostboks 8036</w:t>
            </w:r>
            <w:r w:rsidR="004562FF" w:rsidRPr="00E352AA">
              <w:rPr>
                <w:b/>
                <w:bCs/>
                <w:sz w:val="24"/>
                <w:lang w:val="nn-NO"/>
              </w:rPr>
              <w:t xml:space="preserve"> Dep</w:t>
            </w:r>
          </w:p>
          <w:p w:rsidR="004562FF" w:rsidRPr="00E352AA" w:rsidRDefault="004562FF" w:rsidP="004562FF">
            <w:pPr>
              <w:tabs>
                <w:tab w:val="left" w:pos="7920"/>
              </w:tabs>
              <w:rPr>
                <w:b/>
                <w:bCs/>
                <w:sz w:val="24"/>
                <w:lang w:val="nn-NO"/>
              </w:rPr>
            </w:pPr>
            <w:r w:rsidRPr="00E352AA">
              <w:rPr>
                <w:b/>
                <w:bCs/>
                <w:sz w:val="24"/>
                <w:lang w:val="nn-NO"/>
              </w:rPr>
              <w:t>003</w:t>
            </w:r>
            <w:r w:rsidR="00E352AA">
              <w:rPr>
                <w:b/>
                <w:bCs/>
                <w:sz w:val="24"/>
                <w:lang w:val="nn-NO"/>
              </w:rPr>
              <w:t>0</w:t>
            </w:r>
            <w:r w:rsidRPr="00E352AA">
              <w:rPr>
                <w:b/>
                <w:bCs/>
                <w:sz w:val="24"/>
                <w:lang w:val="nn-NO"/>
              </w:rPr>
              <w:t xml:space="preserve"> OSLO</w:t>
            </w:r>
          </w:p>
          <w:p w:rsidR="004562FF" w:rsidRPr="00E352AA" w:rsidRDefault="004562FF" w:rsidP="004562FF">
            <w:pPr>
              <w:tabs>
                <w:tab w:val="left" w:pos="7920"/>
              </w:tabs>
              <w:rPr>
                <w:b/>
                <w:bCs/>
                <w:sz w:val="24"/>
                <w:lang w:val="nn-NO"/>
              </w:rPr>
            </w:pPr>
          </w:p>
        </w:tc>
        <w:tc>
          <w:tcPr>
            <w:tcW w:w="2410" w:type="dxa"/>
          </w:tcPr>
          <w:p w:rsidR="004562FF" w:rsidRPr="00E352AA" w:rsidRDefault="004562FF" w:rsidP="004562FF">
            <w:pPr>
              <w:tabs>
                <w:tab w:val="left" w:pos="7380"/>
              </w:tabs>
              <w:spacing w:line="0" w:lineRule="atLeast"/>
              <w:rPr>
                <w:b/>
                <w:bCs/>
                <w:lang w:val="nn-NO"/>
              </w:rPr>
            </w:pPr>
          </w:p>
          <w:p w:rsidR="004562FF" w:rsidRPr="00E352AA" w:rsidRDefault="004562FF" w:rsidP="004562FF">
            <w:pPr>
              <w:tabs>
                <w:tab w:val="left" w:pos="7380"/>
              </w:tabs>
              <w:spacing w:line="0" w:lineRule="atLeast"/>
              <w:rPr>
                <w:b/>
                <w:bCs/>
                <w:lang w:val="nn-NO"/>
              </w:rPr>
            </w:pPr>
          </w:p>
          <w:p w:rsidR="004562FF" w:rsidRPr="00E352AA" w:rsidRDefault="004562FF" w:rsidP="004562FF">
            <w:pPr>
              <w:tabs>
                <w:tab w:val="left" w:pos="7380"/>
              </w:tabs>
              <w:spacing w:line="0" w:lineRule="atLeast"/>
              <w:rPr>
                <w:b/>
                <w:bCs/>
                <w:lang w:val="nn-NO"/>
              </w:rPr>
            </w:pPr>
          </w:p>
          <w:p w:rsidR="004562FF" w:rsidRPr="00BD5576" w:rsidRDefault="004562FF" w:rsidP="004562FF">
            <w:pPr>
              <w:tabs>
                <w:tab w:val="left" w:pos="7380"/>
              </w:tabs>
              <w:spacing w:line="0" w:lineRule="atLeast"/>
              <w:rPr>
                <w:b/>
                <w:bCs/>
                <w:lang w:val="de-DE"/>
              </w:rPr>
            </w:pPr>
            <w:r w:rsidRPr="00BD5576">
              <w:rPr>
                <w:b/>
                <w:bCs/>
                <w:lang w:val="de-DE"/>
              </w:rPr>
              <w:t xml:space="preserve">Oslo, </w:t>
            </w:r>
            <w:r w:rsidR="0097200D" w:rsidRPr="00BD5576">
              <w:rPr>
                <w:b/>
                <w:bCs/>
              </w:rPr>
              <w:fldChar w:fldCharType="begin"/>
            </w:r>
            <w:r w:rsidRPr="00BD5576">
              <w:rPr>
                <w:b/>
                <w:bCs/>
              </w:rPr>
              <w:instrText xml:space="preserve"> date \@ "d. MMMM yyyy" \* MERGEFORMAT </w:instrText>
            </w:r>
            <w:r w:rsidR="0097200D" w:rsidRPr="00BD5576">
              <w:rPr>
                <w:b/>
                <w:bCs/>
              </w:rPr>
              <w:fldChar w:fldCharType="separate"/>
            </w:r>
            <w:r w:rsidR="00423917">
              <w:rPr>
                <w:b/>
                <w:bCs/>
                <w:noProof/>
              </w:rPr>
              <w:t>22. mars 2012</w:t>
            </w:r>
            <w:r w:rsidR="0097200D" w:rsidRPr="00BD5576">
              <w:rPr>
                <w:b/>
                <w:bCs/>
              </w:rPr>
              <w:fldChar w:fldCharType="end"/>
            </w:r>
          </w:p>
          <w:p w:rsidR="004562FF" w:rsidRPr="00BD5576" w:rsidRDefault="00BD7FA2" w:rsidP="004562FF">
            <w:pPr>
              <w:pStyle w:val="Header"/>
              <w:tabs>
                <w:tab w:val="clear" w:pos="4536"/>
                <w:tab w:val="clear" w:pos="9072"/>
                <w:tab w:val="left" w:pos="7380"/>
              </w:tabs>
              <w:spacing w:line="0" w:lineRule="atLeast"/>
            </w:pPr>
            <w:r w:rsidRPr="00BD5576">
              <w:t xml:space="preserve">Vår ref.: </w:t>
            </w:r>
            <w:r w:rsidR="00AD544E">
              <w:t>ITAS</w:t>
            </w:r>
          </w:p>
          <w:p w:rsidR="004562FF" w:rsidRPr="00BD5576" w:rsidRDefault="004562FF" w:rsidP="004562FF">
            <w:pPr>
              <w:tabs>
                <w:tab w:val="left" w:pos="7920"/>
              </w:tabs>
              <w:rPr>
                <w:b/>
                <w:bCs/>
                <w:sz w:val="24"/>
              </w:rPr>
            </w:pPr>
            <w:r w:rsidRPr="00BD5576">
              <w:rPr>
                <w:u w:val="single"/>
              </w:rPr>
              <w:t>Må alltid oppgis.</w:t>
            </w:r>
          </w:p>
        </w:tc>
      </w:tr>
    </w:tbl>
    <w:p w:rsidR="004562FF" w:rsidRPr="00BD5576" w:rsidRDefault="004562FF" w:rsidP="004562FF">
      <w:pPr>
        <w:tabs>
          <w:tab w:val="left" w:pos="7920"/>
        </w:tabs>
        <w:rPr>
          <w:sz w:val="24"/>
        </w:rPr>
      </w:pPr>
    </w:p>
    <w:p w:rsidR="004562FF" w:rsidRPr="00BD5576" w:rsidRDefault="004562FF" w:rsidP="004562FF">
      <w:pPr>
        <w:tabs>
          <w:tab w:val="left" w:pos="7920"/>
        </w:tabs>
        <w:rPr>
          <w:sz w:val="24"/>
        </w:rPr>
      </w:pPr>
    </w:p>
    <w:p w:rsidR="004562FF" w:rsidRPr="00BD5576" w:rsidRDefault="00A72A84" w:rsidP="004562FF">
      <w:pPr>
        <w:pStyle w:val="Heading2"/>
      </w:pPr>
      <w:r>
        <w:t>FRÅSEGN</w:t>
      </w:r>
      <w:r w:rsidR="004562FF" w:rsidRPr="00BD5576">
        <w:t xml:space="preserve"> FRA JUSS-BUSS TIL </w:t>
      </w:r>
      <w:r w:rsidR="00AD544E">
        <w:t>HØYRINGSNOTAT OM TYDELIGGJERING AV RETTAR V</w:t>
      </w:r>
      <w:r w:rsidR="002C2EC0">
        <w:t>ED PERMISJON</w:t>
      </w:r>
    </w:p>
    <w:p w:rsidR="004562FF" w:rsidRPr="00BD5576" w:rsidRDefault="004562FF" w:rsidP="004562FF">
      <w:pPr>
        <w:tabs>
          <w:tab w:val="left" w:pos="7920"/>
        </w:tabs>
        <w:rPr>
          <w:sz w:val="24"/>
        </w:rPr>
      </w:pPr>
    </w:p>
    <w:p w:rsidR="004562FF" w:rsidRPr="00B000B1" w:rsidRDefault="00AD544E" w:rsidP="004562FF">
      <w:pPr>
        <w:tabs>
          <w:tab w:val="left" w:pos="7920"/>
        </w:tabs>
        <w:rPr>
          <w:sz w:val="24"/>
          <w:lang w:val="nn-NO"/>
        </w:rPr>
      </w:pPr>
      <w:r w:rsidRPr="00B000B1">
        <w:rPr>
          <w:sz w:val="24"/>
          <w:lang w:val="nn-NO"/>
        </w:rPr>
        <w:t>Syner</w:t>
      </w:r>
      <w:r w:rsidR="000A2ED2" w:rsidRPr="00B000B1">
        <w:rPr>
          <w:sz w:val="24"/>
          <w:lang w:val="nn-NO"/>
        </w:rPr>
        <w:t xml:space="preserve"> til hø</w:t>
      </w:r>
      <w:r w:rsidRPr="00B000B1">
        <w:rPr>
          <w:sz w:val="24"/>
          <w:lang w:val="nn-NO"/>
        </w:rPr>
        <w:t>y</w:t>
      </w:r>
      <w:r w:rsidR="000A2ED2" w:rsidRPr="00B000B1">
        <w:rPr>
          <w:sz w:val="24"/>
          <w:lang w:val="nn-NO"/>
        </w:rPr>
        <w:t xml:space="preserve">ringsbrev av </w:t>
      </w:r>
      <w:r w:rsidRPr="00B000B1">
        <w:rPr>
          <w:sz w:val="24"/>
          <w:lang w:val="nn-NO"/>
        </w:rPr>
        <w:t>1. desember 2011. Vedlagt følgjer</w:t>
      </w:r>
      <w:r w:rsidR="004562FF" w:rsidRPr="00B000B1">
        <w:rPr>
          <w:sz w:val="24"/>
          <w:lang w:val="nn-NO"/>
        </w:rPr>
        <w:t xml:space="preserve"> hø</w:t>
      </w:r>
      <w:r w:rsidRPr="00B000B1">
        <w:rPr>
          <w:sz w:val="24"/>
          <w:lang w:val="nn-NO"/>
        </w:rPr>
        <w:t>yrings</w:t>
      </w:r>
      <w:r w:rsidR="00B000B1" w:rsidRPr="00B000B1">
        <w:rPr>
          <w:sz w:val="24"/>
          <w:lang w:val="nn-NO"/>
        </w:rPr>
        <w:t>fråsegn</w:t>
      </w:r>
      <w:r w:rsidRPr="00B000B1">
        <w:rPr>
          <w:sz w:val="24"/>
          <w:lang w:val="nn-NO"/>
        </w:rPr>
        <w:t xml:space="preserve"> frå</w:t>
      </w:r>
      <w:r w:rsidR="004562FF" w:rsidRPr="00B000B1">
        <w:rPr>
          <w:sz w:val="24"/>
          <w:lang w:val="nn-NO"/>
        </w:rPr>
        <w:t xml:space="preserve"> Juss-Buss til </w:t>
      </w:r>
      <w:r w:rsidR="00B000B1">
        <w:rPr>
          <w:sz w:val="24"/>
          <w:lang w:val="nn-NO"/>
        </w:rPr>
        <w:t>h</w:t>
      </w:r>
      <w:r w:rsidRPr="00B000B1">
        <w:rPr>
          <w:sz w:val="24"/>
          <w:lang w:val="nn-NO"/>
        </w:rPr>
        <w:t>øyringsnotat om tydeleggjering av rettar ved permisjon.</w:t>
      </w:r>
      <w:r w:rsidR="00656212">
        <w:rPr>
          <w:sz w:val="24"/>
          <w:lang w:val="nn-NO"/>
        </w:rPr>
        <w:t xml:space="preserve"> Fråsegna er skreve i samarbeid med Rettspolitisk forening.</w:t>
      </w:r>
    </w:p>
    <w:p w:rsidR="004562FF" w:rsidRPr="00B000B1" w:rsidRDefault="004562FF" w:rsidP="004562FF">
      <w:pPr>
        <w:tabs>
          <w:tab w:val="left" w:pos="7920"/>
        </w:tabs>
        <w:rPr>
          <w:sz w:val="24"/>
          <w:lang w:val="nn-NO"/>
        </w:rPr>
      </w:pPr>
    </w:p>
    <w:p w:rsidR="004562FF" w:rsidRPr="00B000B1" w:rsidRDefault="00AD544E" w:rsidP="004562FF">
      <w:pPr>
        <w:tabs>
          <w:tab w:val="left" w:pos="7920"/>
        </w:tabs>
        <w:rPr>
          <w:sz w:val="24"/>
          <w:lang w:val="nn-NO"/>
        </w:rPr>
      </w:pPr>
      <w:r w:rsidRPr="00B000B1">
        <w:rPr>
          <w:sz w:val="24"/>
          <w:lang w:val="nn-NO"/>
        </w:rPr>
        <w:t>I våre kommentarar har vi følgd de</w:t>
      </w:r>
      <w:r w:rsidR="00656212">
        <w:rPr>
          <w:sz w:val="24"/>
          <w:lang w:val="nn-NO"/>
        </w:rPr>
        <w:t xml:space="preserve">partementets førespurnad om å </w:t>
      </w:r>
      <w:r w:rsidRPr="00B000B1">
        <w:rPr>
          <w:sz w:val="24"/>
          <w:lang w:val="nn-NO"/>
        </w:rPr>
        <w:t>svare</w:t>
      </w:r>
      <w:r w:rsidR="00656212">
        <w:rPr>
          <w:sz w:val="24"/>
          <w:lang w:val="nn-NO"/>
        </w:rPr>
        <w:t xml:space="preserve"> på</w:t>
      </w:r>
      <w:r w:rsidRPr="00B000B1">
        <w:rPr>
          <w:sz w:val="24"/>
          <w:lang w:val="nn-NO"/>
        </w:rPr>
        <w:t xml:space="preserve"> tre konkrete problemstillingar oppstilt av departementet</w:t>
      </w:r>
      <w:r w:rsidR="004562FF" w:rsidRPr="00B000B1">
        <w:rPr>
          <w:sz w:val="24"/>
          <w:lang w:val="nn-NO"/>
        </w:rPr>
        <w:t xml:space="preserve">. </w:t>
      </w:r>
    </w:p>
    <w:p w:rsidR="004562FF" w:rsidRPr="00B000B1" w:rsidRDefault="004562FF" w:rsidP="004562FF">
      <w:pPr>
        <w:tabs>
          <w:tab w:val="left" w:pos="7920"/>
        </w:tabs>
        <w:rPr>
          <w:sz w:val="24"/>
          <w:lang w:val="nn-NO"/>
        </w:rPr>
      </w:pPr>
    </w:p>
    <w:p w:rsidR="004562FF" w:rsidRPr="00E352AA" w:rsidRDefault="004562FF" w:rsidP="004562FF">
      <w:pPr>
        <w:tabs>
          <w:tab w:val="left" w:pos="7920"/>
        </w:tabs>
        <w:rPr>
          <w:sz w:val="24"/>
          <w:lang w:val="nn-NO"/>
        </w:rPr>
      </w:pPr>
      <w:r w:rsidRPr="00E352AA">
        <w:rPr>
          <w:sz w:val="24"/>
          <w:lang w:val="nn-NO"/>
        </w:rPr>
        <w:t>Hø</w:t>
      </w:r>
      <w:r w:rsidR="00B000B1">
        <w:rPr>
          <w:sz w:val="24"/>
          <w:lang w:val="nn-NO"/>
        </w:rPr>
        <w:t>yringsfråsegna</w:t>
      </w:r>
      <w:r w:rsidRPr="00E352AA">
        <w:rPr>
          <w:sz w:val="24"/>
          <w:lang w:val="nn-NO"/>
        </w:rPr>
        <w:t xml:space="preserve"> </w:t>
      </w:r>
      <w:r w:rsidR="00B000B1">
        <w:rPr>
          <w:sz w:val="24"/>
          <w:lang w:val="nn-NO"/>
        </w:rPr>
        <w:t>sendast</w:t>
      </w:r>
      <w:r w:rsidR="00E831D3" w:rsidRPr="00E352AA">
        <w:rPr>
          <w:sz w:val="24"/>
          <w:lang w:val="nn-NO"/>
        </w:rPr>
        <w:t xml:space="preserve"> kun per e-post.</w:t>
      </w:r>
    </w:p>
    <w:p w:rsidR="004562FF" w:rsidRPr="00E352AA" w:rsidRDefault="004562FF" w:rsidP="004562FF">
      <w:pPr>
        <w:tabs>
          <w:tab w:val="left" w:pos="7920"/>
        </w:tabs>
        <w:rPr>
          <w:sz w:val="24"/>
          <w:lang w:val="nn-NO"/>
        </w:rPr>
      </w:pPr>
    </w:p>
    <w:p w:rsidR="004562FF" w:rsidRPr="00E352AA" w:rsidRDefault="004562FF" w:rsidP="004562FF">
      <w:pPr>
        <w:tabs>
          <w:tab w:val="left" w:pos="7920"/>
        </w:tabs>
        <w:rPr>
          <w:sz w:val="24"/>
          <w:lang w:val="nn-NO"/>
        </w:rPr>
      </w:pPr>
    </w:p>
    <w:p w:rsidR="00CC2CBD" w:rsidRPr="004B3793" w:rsidRDefault="00CC2CBD" w:rsidP="00CC2CBD">
      <w:pPr>
        <w:tabs>
          <w:tab w:val="left" w:pos="7920"/>
        </w:tabs>
        <w:rPr>
          <w:sz w:val="24"/>
        </w:rPr>
      </w:pPr>
      <w:r w:rsidRPr="004B3793">
        <w:rPr>
          <w:sz w:val="24"/>
        </w:rPr>
        <w:t>Med vennlig helsing,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  <w:r>
        <w:rPr>
          <w:sz w:val="24"/>
        </w:rPr>
        <w:t>for Rettspolitisk forening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>Stian Bonnevie Arntzen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4B3793">
        <w:rPr>
          <w:sz w:val="24"/>
        </w:rPr>
        <w:t>for Juss-Buss</w:t>
      </w:r>
      <w:r>
        <w:rPr>
          <w:sz w:val="24"/>
        </w:rPr>
        <w:t xml:space="preserve"> ved S</w:t>
      </w:r>
      <w:r w:rsidRPr="00CC2CBD">
        <w:rPr>
          <w:sz w:val="24"/>
        </w:rPr>
        <w:t xml:space="preserve">osial-, trygde- og arbeidsrettsgruppa:                                             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Ingrid Mellum Gundersen                                                                   </w:t>
      </w: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Ole Magnus Drægni                                                                            </w:t>
      </w: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Ane Celine Backer </w:t>
      </w: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Christian Hagen Tønsberg </w:t>
      </w:r>
    </w:p>
    <w:p w:rsidR="00CC2CBD" w:rsidRPr="00BC251B" w:rsidRDefault="00CC2CBD" w:rsidP="00CC2CBD">
      <w:pPr>
        <w:tabs>
          <w:tab w:val="left" w:pos="7920"/>
        </w:tabs>
        <w:rPr>
          <w:sz w:val="24"/>
          <w:lang w:val="nn-NO"/>
        </w:rPr>
      </w:pPr>
      <w:r w:rsidRPr="00BC251B">
        <w:rPr>
          <w:sz w:val="24"/>
          <w:lang w:val="nn-NO"/>
        </w:rPr>
        <w:t>Ina Sørfonden</w:t>
      </w:r>
    </w:p>
    <w:p w:rsidR="00CB3A22" w:rsidRDefault="00CB3A22" w:rsidP="00BD7FA2">
      <w:pPr>
        <w:spacing w:line="20" w:lineRule="atLeast"/>
        <w:rPr>
          <w:b/>
          <w:sz w:val="28"/>
          <w:szCs w:val="28"/>
          <w:lang w:val="nn-NO"/>
        </w:rPr>
      </w:pPr>
    </w:p>
    <w:p w:rsidR="00CC2CBD" w:rsidRDefault="00CC2CBD" w:rsidP="00BD7FA2">
      <w:pPr>
        <w:spacing w:line="20" w:lineRule="atLeast"/>
        <w:rPr>
          <w:b/>
          <w:sz w:val="28"/>
          <w:szCs w:val="28"/>
          <w:lang w:val="nn-NO"/>
        </w:rPr>
      </w:pPr>
    </w:p>
    <w:p w:rsidR="00CC2CBD" w:rsidRDefault="00CC2CBD" w:rsidP="00BD7FA2">
      <w:pPr>
        <w:spacing w:line="20" w:lineRule="atLeast"/>
        <w:rPr>
          <w:b/>
          <w:sz w:val="28"/>
          <w:szCs w:val="28"/>
          <w:lang w:val="nn-NO"/>
        </w:rPr>
      </w:pPr>
    </w:p>
    <w:p w:rsidR="00CC2CBD" w:rsidRDefault="00CC2CBD" w:rsidP="00BD7FA2">
      <w:pPr>
        <w:spacing w:line="20" w:lineRule="atLeast"/>
        <w:rPr>
          <w:b/>
          <w:sz w:val="28"/>
          <w:szCs w:val="28"/>
          <w:lang w:val="nn-NO"/>
        </w:rPr>
      </w:pPr>
    </w:p>
    <w:p w:rsidR="00CC2CBD" w:rsidRDefault="00CC2CBD" w:rsidP="00BD7FA2">
      <w:pPr>
        <w:spacing w:line="20" w:lineRule="atLeast"/>
        <w:rPr>
          <w:b/>
          <w:sz w:val="28"/>
          <w:szCs w:val="28"/>
          <w:lang w:val="nn-NO"/>
        </w:rPr>
      </w:pPr>
    </w:p>
    <w:p w:rsidR="00CC2CBD" w:rsidRPr="00AD544E" w:rsidRDefault="00CC2CBD" w:rsidP="00BD7FA2">
      <w:pPr>
        <w:spacing w:line="20" w:lineRule="atLeast"/>
        <w:rPr>
          <w:b/>
          <w:sz w:val="28"/>
          <w:szCs w:val="28"/>
          <w:lang w:val="nn-NO"/>
        </w:rPr>
        <w:sectPr w:rsidR="00CC2CBD" w:rsidRPr="00AD544E" w:rsidSect="00153FF9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08" w:bottom="1440" w:left="1008" w:header="576" w:footer="590" w:gutter="0"/>
          <w:cols w:space="708"/>
          <w:titlePg/>
        </w:sectPr>
      </w:pPr>
    </w:p>
    <w:p w:rsidR="00CC2CBD" w:rsidRDefault="00CC2CBD" w:rsidP="00CC2CBD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val="nb-NO" w:eastAsia="nb-N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-182880</wp:posOffset>
            </wp:positionV>
            <wp:extent cx="723900" cy="1019175"/>
            <wp:effectExtent l="19050" t="0" r="0" b="0"/>
            <wp:wrapSquare wrapText="bothSides"/>
            <wp:docPr id="4" name="Picture 4" descr="http://www.rpf.no/images/rpflogohvitbakgrunnliten_k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pf.no/images/rpflogohvitbakgrunnliten_ka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BD" w:rsidRDefault="00CC2CBD" w:rsidP="00BD7FA2">
      <w:pPr>
        <w:spacing w:line="20" w:lineRule="atLeast"/>
        <w:rPr>
          <w:b/>
          <w:sz w:val="32"/>
          <w:szCs w:val="32"/>
          <w:lang w:val="nn-NO"/>
        </w:rPr>
      </w:pPr>
    </w:p>
    <w:p w:rsidR="00CC2CBD" w:rsidRDefault="00CC2CBD" w:rsidP="00BD7FA2">
      <w:pPr>
        <w:spacing w:line="20" w:lineRule="atLeast"/>
        <w:rPr>
          <w:b/>
          <w:sz w:val="32"/>
          <w:szCs w:val="32"/>
          <w:lang w:val="nn-NO"/>
        </w:rPr>
      </w:pPr>
    </w:p>
    <w:p w:rsidR="00CC2CBD" w:rsidRDefault="00CC2CBD" w:rsidP="00BD7FA2">
      <w:pPr>
        <w:spacing w:line="20" w:lineRule="atLeast"/>
        <w:rPr>
          <w:b/>
          <w:sz w:val="32"/>
          <w:szCs w:val="32"/>
          <w:lang w:val="nn-NO"/>
        </w:rPr>
      </w:pPr>
    </w:p>
    <w:p w:rsidR="00BD7FA2" w:rsidRPr="00AD544E" w:rsidRDefault="00BD7FA2" w:rsidP="00BD7FA2">
      <w:pPr>
        <w:spacing w:line="20" w:lineRule="atLeast"/>
        <w:rPr>
          <w:b/>
          <w:sz w:val="32"/>
          <w:szCs w:val="32"/>
          <w:lang w:val="nn-NO"/>
        </w:rPr>
      </w:pPr>
      <w:r w:rsidRPr="00AD544E">
        <w:rPr>
          <w:b/>
          <w:sz w:val="32"/>
          <w:szCs w:val="32"/>
          <w:lang w:val="nn-NO"/>
        </w:rPr>
        <w:t>Hø</w:t>
      </w:r>
      <w:r w:rsidR="00AD544E" w:rsidRPr="00AD544E">
        <w:rPr>
          <w:b/>
          <w:sz w:val="32"/>
          <w:szCs w:val="32"/>
          <w:lang w:val="nn-NO"/>
        </w:rPr>
        <w:t>y</w:t>
      </w:r>
      <w:r w:rsidRPr="00AD544E">
        <w:rPr>
          <w:b/>
          <w:sz w:val="32"/>
          <w:szCs w:val="32"/>
          <w:lang w:val="nn-NO"/>
        </w:rPr>
        <w:t>rings</w:t>
      </w:r>
      <w:r w:rsidR="00A72A84">
        <w:rPr>
          <w:b/>
          <w:sz w:val="32"/>
          <w:szCs w:val="32"/>
          <w:lang w:val="nn-NO"/>
        </w:rPr>
        <w:t>fråsegn</w:t>
      </w:r>
      <w:r w:rsidRPr="00AD544E">
        <w:rPr>
          <w:b/>
          <w:sz w:val="32"/>
          <w:szCs w:val="32"/>
          <w:lang w:val="nn-NO"/>
        </w:rPr>
        <w:t xml:space="preserve"> fr</w:t>
      </w:r>
      <w:r w:rsidR="00AD544E" w:rsidRPr="00AD544E">
        <w:rPr>
          <w:b/>
          <w:sz w:val="32"/>
          <w:szCs w:val="32"/>
          <w:lang w:val="nn-NO"/>
        </w:rPr>
        <w:t>å</w:t>
      </w:r>
      <w:r w:rsidRPr="00AD544E">
        <w:rPr>
          <w:b/>
          <w:sz w:val="32"/>
          <w:szCs w:val="32"/>
          <w:lang w:val="nn-NO"/>
        </w:rPr>
        <w:t xml:space="preserve"> Juss-Buss til </w:t>
      </w:r>
      <w:r w:rsidR="00AD544E">
        <w:rPr>
          <w:b/>
          <w:sz w:val="32"/>
          <w:szCs w:val="32"/>
          <w:lang w:val="nn-NO"/>
        </w:rPr>
        <w:t>høyringsnotat om tydeleg</w:t>
      </w:r>
      <w:r w:rsidR="002C2EC0">
        <w:rPr>
          <w:b/>
          <w:sz w:val="32"/>
          <w:szCs w:val="32"/>
          <w:lang w:val="nn-NO"/>
        </w:rPr>
        <w:t>gjering av rettar ved permisjon</w:t>
      </w:r>
    </w:p>
    <w:p w:rsidR="00BD7FA2" w:rsidRPr="00AD544E" w:rsidRDefault="00BD7FA2" w:rsidP="00BD7FA2">
      <w:pPr>
        <w:spacing w:line="20" w:lineRule="atLeast"/>
        <w:rPr>
          <w:lang w:val="nn-NO"/>
        </w:rPr>
      </w:pPr>
    </w:p>
    <w:p w:rsidR="00BD7FA2" w:rsidRPr="00855A85" w:rsidRDefault="00BD7FA2" w:rsidP="00BD7FA2">
      <w:pPr>
        <w:spacing w:line="20" w:lineRule="atLeast"/>
        <w:rPr>
          <w:b/>
          <w:sz w:val="28"/>
          <w:szCs w:val="28"/>
          <w:lang w:val="nn-NO"/>
        </w:rPr>
      </w:pPr>
      <w:r w:rsidRPr="00855A85">
        <w:rPr>
          <w:b/>
          <w:sz w:val="28"/>
          <w:szCs w:val="28"/>
          <w:lang w:val="nn-NO"/>
        </w:rPr>
        <w:t>Innl</w:t>
      </w:r>
      <w:r w:rsidR="00AD544E" w:rsidRPr="00855A85">
        <w:rPr>
          <w:b/>
          <w:sz w:val="28"/>
          <w:szCs w:val="28"/>
          <w:lang w:val="nn-NO"/>
        </w:rPr>
        <w:t>eiing</w:t>
      </w:r>
    </w:p>
    <w:p w:rsidR="00BD7FA2" w:rsidRPr="00855A85" w:rsidRDefault="00BD7FA2" w:rsidP="00BD7FA2">
      <w:pPr>
        <w:spacing w:line="20" w:lineRule="atLeast"/>
        <w:ind w:right="-328"/>
        <w:rPr>
          <w:bCs/>
          <w:sz w:val="24"/>
          <w:szCs w:val="24"/>
          <w:lang w:val="nn-NO"/>
        </w:rPr>
      </w:pPr>
    </w:p>
    <w:p w:rsidR="00BD7FA2" w:rsidRDefault="00BD7FA2" w:rsidP="00BD7FA2">
      <w:pPr>
        <w:spacing w:line="20" w:lineRule="atLeast"/>
        <w:ind w:right="-328"/>
        <w:rPr>
          <w:sz w:val="24"/>
          <w:szCs w:val="24"/>
          <w:lang w:val="nn-NO"/>
        </w:rPr>
      </w:pPr>
      <w:r w:rsidRPr="00855A85">
        <w:rPr>
          <w:bCs/>
          <w:sz w:val="24"/>
          <w:szCs w:val="24"/>
          <w:lang w:val="nn-NO"/>
        </w:rPr>
        <w:t>Juss-Buss er e</w:t>
      </w:r>
      <w:r w:rsidR="00855A85" w:rsidRPr="00855A85">
        <w:rPr>
          <w:bCs/>
          <w:sz w:val="24"/>
          <w:szCs w:val="24"/>
          <w:lang w:val="nn-NO"/>
        </w:rPr>
        <w:t>it student</w:t>
      </w:r>
      <w:r w:rsidR="002721E8" w:rsidRPr="00855A85">
        <w:rPr>
          <w:bCs/>
          <w:sz w:val="24"/>
          <w:szCs w:val="24"/>
          <w:lang w:val="nn-NO"/>
        </w:rPr>
        <w:t>drive</w:t>
      </w:r>
      <w:r w:rsidRPr="00855A85">
        <w:rPr>
          <w:bCs/>
          <w:sz w:val="24"/>
          <w:szCs w:val="24"/>
          <w:lang w:val="nn-NO"/>
        </w:rPr>
        <w:t xml:space="preserve"> rettshjelpstiltak som yter </w:t>
      </w:r>
      <w:r w:rsidRPr="00855A85">
        <w:rPr>
          <w:sz w:val="24"/>
          <w:szCs w:val="24"/>
          <w:lang w:val="nn-NO"/>
        </w:rPr>
        <w:t xml:space="preserve">gratis rettshjelp i enkeltsaker. </w:t>
      </w:r>
      <w:r w:rsidRPr="00E352AA">
        <w:rPr>
          <w:sz w:val="24"/>
          <w:szCs w:val="24"/>
          <w:lang w:val="nn-NO"/>
        </w:rPr>
        <w:t>Gjennom vår saks</w:t>
      </w:r>
      <w:r w:rsidR="00855A85" w:rsidRPr="00E352AA">
        <w:rPr>
          <w:sz w:val="24"/>
          <w:szCs w:val="24"/>
          <w:lang w:val="nn-NO"/>
        </w:rPr>
        <w:t>handsaming</w:t>
      </w:r>
      <w:r w:rsidRPr="00E352AA">
        <w:rPr>
          <w:sz w:val="24"/>
          <w:szCs w:val="24"/>
          <w:lang w:val="nn-NO"/>
        </w:rPr>
        <w:t xml:space="preserve"> </w:t>
      </w:r>
      <w:r w:rsidR="00F822FB">
        <w:rPr>
          <w:sz w:val="24"/>
          <w:szCs w:val="24"/>
          <w:lang w:val="nn-NO"/>
        </w:rPr>
        <w:t xml:space="preserve">har vi </w:t>
      </w:r>
      <w:r w:rsidRPr="00E352AA">
        <w:rPr>
          <w:sz w:val="24"/>
          <w:szCs w:val="24"/>
          <w:lang w:val="nn-NO"/>
        </w:rPr>
        <w:t>tile</w:t>
      </w:r>
      <w:r w:rsidR="00855A85" w:rsidRPr="00E352AA">
        <w:rPr>
          <w:sz w:val="24"/>
          <w:szCs w:val="24"/>
          <w:lang w:val="nn-NO"/>
        </w:rPr>
        <w:t>i</w:t>
      </w:r>
      <w:r w:rsidRPr="00E352AA">
        <w:rPr>
          <w:sz w:val="24"/>
          <w:szCs w:val="24"/>
          <w:lang w:val="nn-NO"/>
        </w:rPr>
        <w:t>gn</w:t>
      </w:r>
      <w:r w:rsidR="00855A85" w:rsidRPr="00E352AA">
        <w:rPr>
          <w:sz w:val="24"/>
          <w:szCs w:val="24"/>
          <w:lang w:val="nn-NO"/>
        </w:rPr>
        <w:t xml:space="preserve">a oss erfaring som vi nyttar </w:t>
      </w:r>
      <w:r w:rsidRPr="00E352AA">
        <w:rPr>
          <w:sz w:val="24"/>
          <w:szCs w:val="24"/>
          <w:lang w:val="nn-NO"/>
        </w:rPr>
        <w:t>i vårt rettspolitiske ar</w:t>
      </w:r>
      <w:r w:rsidR="002C2EC0">
        <w:rPr>
          <w:sz w:val="24"/>
          <w:szCs w:val="24"/>
          <w:lang w:val="nn-NO"/>
        </w:rPr>
        <w:t>beid. Gjennom utspill i media, fråsegn</w:t>
      </w:r>
      <w:r w:rsidRPr="00E352AA">
        <w:rPr>
          <w:sz w:val="24"/>
          <w:szCs w:val="24"/>
          <w:lang w:val="nn-NO"/>
        </w:rPr>
        <w:t xml:space="preserve"> i forbindelse med </w:t>
      </w:r>
      <w:r w:rsidR="002C2EC0">
        <w:rPr>
          <w:sz w:val="24"/>
          <w:szCs w:val="24"/>
          <w:lang w:val="nn-NO"/>
        </w:rPr>
        <w:t>førebuingane</w:t>
      </w:r>
      <w:r w:rsidRPr="00E352AA">
        <w:rPr>
          <w:sz w:val="24"/>
          <w:szCs w:val="24"/>
          <w:lang w:val="nn-NO"/>
        </w:rPr>
        <w:t xml:space="preserve"> til nye lover og li</w:t>
      </w:r>
      <w:r w:rsidR="00855A85" w:rsidRPr="00E352AA">
        <w:rPr>
          <w:sz w:val="24"/>
          <w:szCs w:val="24"/>
          <w:lang w:val="nn-NO"/>
        </w:rPr>
        <w:t>knande, søkjer</w:t>
      </w:r>
      <w:r w:rsidRPr="00E352AA">
        <w:rPr>
          <w:sz w:val="24"/>
          <w:szCs w:val="24"/>
          <w:lang w:val="nn-NO"/>
        </w:rPr>
        <w:t xml:space="preserve"> Juss-Buss å endre rettstilstanden der vi me</w:t>
      </w:r>
      <w:r w:rsidR="00855A85" w:rsidRPr="00E352AA">
        <w:rPr>
          <w:sz w:val="24"/>
          <w:szCs w:val="24"/>
          <w:lang w:val="nn-NO"/>
        </w:rPr>
        <w:t>ina</w:t>
      </w:r>
      <w:r w:rsidRPr="00E352AA">
        <w:rPr>
          <w:sz w:val="24"/>
          <w:szCs w:val="24"/>
          <w:lang w:val="nn-NO"/>
        </w:rPr>
        <w:t>r at den ikk</w:t>
      </w:r>
      <w:r w:rsidR="00855A85" w:rsidRPr="00E352AA">
        <w:rPr>
          <w:sz w:val="24"/>
          <w:szCs w:val="24"/>
          <w:lang w:val="nn-NO"/>
        </w:rPr>
        <w:t>je er tilfredsstilla</w:t>
      </w:r>
      <w:r w:rsidRPr="00E352AA">
        <w:rPr>
          <w:sz w:val="24"/>
          <w:szCs w:val="24"/>
          <w:lang w:val="nn-NO"/>
        </w:rPr>
        <w:t xml:space="preserve">nde for våre klientgrupper. </w:t>
      </w:r>
    </w:p>
    <w:p w:rsidR="00F822FB" w:rsidRPr="00E352AA" w:rsidRDefault="00F822FB" w:rsidP="00BD7FA2">
      <w:pPr>
        <w:spacing w:line="20" w:lineRule="atLeast"/>
        <w:ind w:right="-328"/>
        <w:rPr>
          <w:sz w:val="24"/>
          <w:szCs w:val="24"/>
          <w:lang w:val="nn-NO"/>
        </w:rPr>
      </w:pPr>
    </w:p>
    <w:p w:rsidR="00A41601" w:rsidRPr="00E352AA" w:rsidRDefault="00855A85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  <w:r w:rsidRPr="00E352AA">
        <w:rPr>
          <w:sz w:val="24"/>
          <w:szCs w:val="24"/>
          <w:lang w:val="nn-NO"/>
        </w:rPr>
        <w:t>Trygderett og arbeidsrett</w:t>
      </w:r>
      <w:r w:rsidR="00DC2340" w:rsidRPr="00E352AA">
        <w:rPr>
          <w:sz w:val="24"/>
          <w:szCs w:val="24"/>
          <w:lang w:val="nn-NO"/>
        </w:rPr>
        <w:t xml:space="preserve"> er b</w:t>
      </w:r>
      <w:r w:rsidR="00BD7FA2" w:rsidRPr="00E352AA">
        <w:rPr>
          <w:sz w:val="24"/>
          <w:szCs w:val="24"/>
          <w:lang w:val="nn-NO"/>
        </w:rPr>
        <w:t xml:space="preserve">lant </w:t>
      </w:r>
      <w:r w:rsidR="00DC2340" w:rsidRPr="00E352AA">
        <w:rPr>
          <w:sz w:val="24"/>
          <w:szCs w:val="24"/>
          <w:lang w:val="nn-NO"/>
        </w:rPr>
        <w:t>de</w:t>
      </w:r>
      <w:r w:rsidRPr="00E352AA">
        <w:rPr>
          <w:sz w:val="24"/>
          <w:szCs w:val="24"/>
          <w:lang w:val="nn-NO"/>
        </w:rPr>
        <w:t>i</w:t>
      </w:r>
      <w:r w:rsidR="00DC2340" w:rsidRPr="00E352AA">
        <w:rPr>
          <w:sz w:val="24"/>
          <w:szCs w:val="24"/>
          <w:lang w:val="nn-NO"/>
        </w:rPr>
        <w:t xml:space="preserve"> </w:t>
      </w:r>
      <w:r w:rsidRPr="00E352AA">
        <w:rPr>
          <w:sz w:val="24"/>
          <w:szCs w:val="24"/>
          <w:lang w:val="nn-NO"/>
        </w:rPr>
        <w:t>rettsområda</w:t>
      </w:r>
      <w:r w:rsidR="00A72A84">
        <w:rPr>
          <w:sz w:val="24"/>
          <w:szCs w:val="24"/>
          <w:lang w:val="nn-NO"/>
        </w:rPr>
        <w:t xml:space="preserve"> Juss-Buss arbeider med</w:t>
      </w:r>
      <w:r w:rsidR="00BD7FA2" w:rsidRPr="00E352AA">
        <w:rPr>
          <w:sz w:val="24"/>
          <w:szCs w:val="24"/>
          <w:lang w:val="nn-NO"/>
        </w:rPr>
        <w:t xml:space="preserve">. </w:t>
      </w:r>
    </w:p>
    <w:p w:rsidR="00A41601" w:rsidRPr="00E352AA" w:rsidRDefault="00A41601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</w:p>
    <w:p w:rsidR="00661B9A" w:rsidRPr="00B000B1" w:rsidRDefault="00BD7FA2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  <w:r w:rsidRPr="00B000B1">
        <w:rPr>
          <w:sz w:val="24"/>
          <w:szCs w:val="24"/>
          <w:lang w:val="nn-NO"/>
        </w:rPr>
        <w:t xml:space="preserve">Totalt i 2010 mottok Juss-Buss </w:t>
      </w:r>
      <w:r w:rsidR="00855A85" w:rsidRPr="00B000B1">
        <w:rPr>
          <w:sz w:val="24"/>
          <w:szCs w:val="24"/>
          <w:lang w:val="nn-NO"/>
        </w:rPr>
        <w:t>283</w:t>
      </w:r>
      <w:r w:rsidRPr="00B000B1">
        <w:rPr>
          <w:sz w:val="24"/>
          <w:szCs w:val="24"/>
          <w:lang w:val="nn-NO"/>
        </w:rPr>
        <w:t xml:space="preserve"> </w:t>
      </w:r>
      <w:r w:rsidR="002C2EC0" w:rsidRPr="00B000B1">
        <w:rPr>
          <w:sz w:val="24"/>
          <w:szCs w:val="24"/>
          <w:lang w:val="nn-NO"/>
        </w:rPr>
        <w:t>saker om</w:t>
      </w:r>
      <w:r w:rsidRPr="00B000B1">
        <w:rPr>
          <w:sz w:val="24"/>
          <w:szCs w:val="24"/>
          <w:lang w:val="nn-NO"/>
        </w:rPr>
        <w:t xml:space="preserve"> </w:t>
      </w:r>
      <w:r w:rsidR="00855A85" w:rsidRPr="00B000B1">
        <w:rPr>
          <w:sz w:val="24"/>
          <w:szCs w:val="24"/>
          <w:lang w:val="nn-NO"/>
        </w:rPr>
        <w:t>trygderett og</w:t>
      </w:r>
      <w:r w:rsidR="00A41601" w:rsidRPr="00B000B1">
        <w:rPr>
          <w:sz w:val="24"/>
          <w:szCs w:val="24"/>
          <w:lang w:val="nn-NO"/>
        </w:rPr>
        <w:t xml:space="preserve"> </w:t>
      </w:r>
      <w:r w:rsidR="00855A85" w:rsidRPr="00B000B1">
        <w:rPr>
          <w:sz w:val="24"/>
          <w:szCs w:val="24"/>
          <w:lang w:val="nn-NO"/>
        </w:rPr>
        <w:t xml:space="preserve">594 </w:t>
      </w:r>
      <w:r w:rsidR="002C2EC0" w:rsidRPr="00B000B1">
        <w:rPr>
          <w:sz w:val="24"/>
          <w:szCs w:val="24"/>
          <w:lang w:val="nn-NO"/>
        </w:rPr>
        <w:t>saker om</w:t>
      </w:r>
      <w:r w:rsidR="00A41601" w:rsidRPr="00B000B1">
        <w:rPr>
          <w:sz w:val="24"/>
          <w:szCs w:val="24"/>
          <w:lang w:val="nn-NO"/>
        </w:rPr>
        <w:t xml:space="preserve"> </w:t>
      </w:r>
      <w:r w:rsidR="00855A85" w:rsidRPr="00B000B1">
        <w:rPr>
          <w:sz w:val="24"/>
          <w:szCs w:val="24"/>
          <w:lang w:val="nn-NO"/>
        </w:rPr>
        <w:t>arbeids</w:t>
      </w:r>
      <w:r w:rsidR="00A41601" w:rsidRPr="00B000B1">
        <w:rPr>
          <w:sz w:val="24"/>
          <w:szCs w:val="24"/>
          <w:lang w:val="nn-NO"/>
        </w:rPr>
        <w:t xml:space="preserve">rett. </w:t>
      </w:r>
      <w:r w:rsidR="00B000B1" w:rsidRPr="00B000B1">
        <w:rPr>
          <w:sz w:val="24"/>
          <w:szCs w:val="24"/>
          <w:lang w:val="nn-NO"/>
        </w:rPr>
        <w:t xml:space="preserve">I 2011 var tilsvarande tal på 359 og 676 saker. </w:t>
      </w:r>
    </w:p>
    <w:p w:rsidR="00BC251B" w:rsidRDefault="00BC251B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</w:p>
    <w:p w:rsidR="00BD7FA2" w:rsidRDefault="00BC251B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Rettsplitiske foreining (heretter Rpf) er ein uavhengig foreining, beståande av juristar og juridiske studentar. Rpf arbeider mellom anna med å forsvare og utvikle sentrale rettsstatlege og velferdsmessige verdier. Samt å utvikle alternativ til eksisterande reglar, med mellom anna vekt på å betre sosialt vanskelegstilte gruppers situasjon. </w:t>
      </w:r>
    </w:p>
    <w:p w:rsidR="00BC251B" w:rsidRPr="00B000B1" w:rsidRDefault="00BC251B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</w:p>
    <w:p w:rsidR="00BD7FA2" w:rsidRPr="00B000B1" w:rsidRDefault="00B000B1" w:rsidP="00BD7FA2">
      <w:pPr>
        <w:tabs>
          <w:tab w:val="left" w:pos="5306"/>
        </w:tabs>
        <w:spacing w:line="20" w:lineRule="atLeas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Det er på denne bakgrunn </w:t>
      </w:r>
      <w:r w:rsidR="00F52796">
        <w:rPr>
          <w:sz w:val="24"/>
          <w:szCs w:val="24"/>
          <w:lang w:val="nn-NO"/>
        </w:rPr>
        <w:t>me</w:t>
      </w:r>
      <w:r>
        <w:rPr>
          <w:sz w:val="24"/>
          <w:szCs w:val="24"/>
          <w:lang w:val="nn-NO"/>
        </w:rPr>
        <w:t xml:space="preserve"> no </w:t>
      </w:r>
      <w:r w:rsidR="00BC251B">
        <w:rPr>
          <w:sz w:val="24"/>
          <w:szCs w:val="24"/>
          <w:lang w:val="nn-NO"/>
        </w:rPr>
        <w:t xml:space="preserve">samla </w:t>
      </w:r>
      <w:r>
        <w:rPr>
          <w:sz w:val="24"/>
          <w:szCs w:val="24"/>
          <w:lang w:val="nn-NO"/>
        </w:rPr>
        <w:t>uttala</w:t>
      </w:r>
      <w:r w:rsidR="00BD7FA2" w:rsidRPr="00B000B1">
        <w:rPr>
          <w:sz w:val="24"/>
          <w:szCs w:val="24"/>
          <w:lang w:val="nn-NO"/>
        </w:rPr>
        <w:t>r oss.</w:t>
      </w:r>
    </w:p>
    <w:p w:rsidR="00BD7FA2" w:rsidRPr="00B000B1" w:rsidRDefault="00BD7FA2" w:rsidP="00BD7FA2">
      <w:pPr>
        <w:spacing w:line="20" w:lineRule="atLeast"/>
        <w:rPr>
          <w:sz w:val="24"/>
          <w:szCs w:val="24"/>
          <w:lang w:val="nn-NO"/>
        </w:rPr>
      </w:pPr>
    </w:p>
    <w:p w:rsidR="00BD7FA2" w:rsidRPr="00B000B1" w:rsidRDefault="00AD544E" w:rsidP="00BD7FA2">
      <w:pPr>
        <w:spacing w:line="20" w:lineRule="atLeast"/>
        <w:rPr>
          <w:sz w:val="32"/>
          <w:szCs w:val="32"/>
          <w:lang w:val="nn-NO"/>
        </w:rPr>
      </w:pPr>
      <w:r w:rsidRPr="00B000B1">
        <w:rPr>
          <w:b/>
          <w:sz w:val="32"/>
          <w:szCs w:val="32"/>
          <w:lang w:val="nn-NO"/>
        </w:rPr>
        <w:t>Juss-Buss sine</w:t>
      </w:r>
      <w:r w:rsidR="00BD7FA2" w:rsidRPr="00B000B1">
        <w:rPr>
          <w:b/>
          <w:sz w:val="32"/>
          <w:szCs w:val="32"/>
          <w:lang w:val="nn-NO"/>
        </w:rPr>
        <w:t xml:space="preserve"> merknader</w:t>
      </w:r>
    </w:p>
    <w:p w:rsidR="00BD7FA2" w:rsidRPr="00B000B1" w:rsidRDefault="00BD7FA2" w:rsidP="00BD7FA2">
      <w:pPr>
        <w:spacing w:line="20" w:lineRule="atLeast"/>
        <w:rPr>
          <w:sz w:val="24"/>
          <w:szCs w:val="24"/>
          <w:lang w:val="nn-NO"/>
        </w:rPr>
      </w:pPr>
    </w:p>
    <w:p w:rsidR="00AD544E" w:rsidRPr="00855A85" w:rsidRDefault="00AD544E" w:rsidP="00AD544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  <w:sz w:val="24"/>
          <w:szCs w:val="24"/>
          <w:lang w:val="nn-NO"/>
        </w:rPr>
      </w:pPr>
      <w:r w:rsidRPr="00855A85">
        <w:rPr>
          <w:b/>
          <w:sz w:val="24"/>
          <w:szCs w:val="24"/>
          <w:lang w:val="nn-NO"/>
        </w:rPr>
        <w:t>Er det behov for å tydeleggjere rettane i eiga lovføresegn?</w:t>
      </w:r>
    </w:p>
    <w:p w:rsidR="00AD544E" w:rsidRPr="002C2EC0" w:rsidRDefault="002C2EC0" w:rsidP="002C2EC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Juss-Buss </w:t>
      </w:r>
      <w:r w:rsidR="00F52796">
        <w:rPr>
          <w:sz w:val="24"/>
          <w:szCs w:val="24"/>
          <w:lang w:val="nn-NO"/>
        </w:rPr>
        <w:t xml:space="preserve">meiner klart at det er eit behov for å tydeleggjere rettar arbeidstakar har ved permisjon. Gjennom arbeidet vårt </w:t>
      </w:r>
      <w:r>
        <w:rPr>
          <w:sz w:val="24"/>
          <w:szCs w:val="24"/>
          <w:lang w:val="nn-NO"/>
        </w:rPr>
        <w:t xml:space="preserve">erfarer </w:t>
      </w:r>
      <w:r w:rsidR="00F52796">
        <w:rPr>
          <w:sz w:val="24"/>
          <w:szCs w:val="24"/>
          <w:lang w:val="nn-NO"/>
        </w:rPr>
        <w:t xml:space="preserve">me </w:t>
      </w:r>
      <w:r>
        <w:rPr>
          <w:sz w:val="24"/>
          <w:szCs w:val="24"/>
          <w:lang w:val="nn-NO"/>
        </w:rPr>
        <w:t>at den jamne arbeid</w:t>
      </w:r>
      <w:r w:rsidR="00640D3A">
        <w:rPr>
          <w:sz w:val="24"/>
          <w:szCs w:val="24"/>
          <w:lang w:val="nn-NO"/>
        </w:rPr>
        <w:t>s</w:t>
      </w:r>
      <w:r>
        <w:rPr>
          <w:sz w:val="24"/>
          <w:szCs w:val="24"/>
          <w:lang w:val="nn-NO"/>
        </w:rPr>
        <w:t xml:space="preserve">takar </w:t>
      </w:r>
      <w:r w:rsidR="00F822FB">
        <w:rPr>
          <w:sz w:val="24"/>
          <w:szCs w:val="24"/>
          <w:lang w:val="nn-NO"/>
        </w:rPr>
        <w:t xml:space="preserve">generelt </w:t>
      </w:r>
      <w:r>
        <w:rPr>
          <w:sz w:val="24"/>
          <w:szCs w:val="24"/>
          <w:lang w:val="nn-NO"/>
        </w:rPr>
        <w:t xml:space="preserve">har behov for at reglane som </w:t>
      </w:r>
      <w:r w:rsidR="00B000B1">
        <w:rPr>
          <w:sz w:val="24"/>
          <w:szCs w:val="24"/>
          <w:lang w:val="nn-NO"/>
        </w:rPr>
        <w:t>regulerer deira</w:t>
      </w:r>
      <w:r>
        <w:rPr>
          <w:sz w:val="24"/>
          <w:szCs w:val="24"/>
          <w:lang w:val="nn-NO"/>
        </w:rPr>
        <w:t xml:space="preserve"> arbeidshøve er til</w:t>
      </w:r>
      <w:r w:rsidR="00B000B1">
        <w:rPr>
          <w:sz w:val="24"/>
          <w:szCs w:val="24"/>
          <w:lang w:val="nn-NO"/>
        </w:rPr>
        <w:t>gjengelege</w:t>
      </w:r>
      <w:r w:rsidR="00F822FB">
        <w:rPr>
          <w:sz w:val="24"/>
          <w:szCs w:val="24"/>
          <w:lang w:val="nn-NO"/>
        </w:rPr>
        <w:t>, helst ved at dei</w:t>
      </w:r>
      <w:r w:rsidR="00B000B1">
        <w:rPr>
          <w:sz w:val="24"/>
          <w:szCs w:val="24"/>
          <w:lang w:val="nn-NO"/>
        </w:rPr>
        <w:t xml:space="preserve"> </w:t>
      </w:r>
      <w:r w:rsidR="002721E8">
        <w:rPr>
          <w:sz w:val="24"/>
          <w:szCs w:val="24"/>
          <w:lang w:val="nn-NO"/>
        </w:rPr>
        <w:t>går fram</w:t>
      </w:r>
      <w:r>
        <w:rPr>
          <w:sz w:val="24"/>
          <w:szCs w:val="24"/>
          <w:lang w:val="nn-NO"/>
        </w:rPr>
        <w:t xml:space="preserve"> av lovgjevinga. Dette </w:t>
      </w:r>
      <w:r w:rsidR="00F822FB">
        <w:rPr>
          <w:sz w:val="24"/>
          <w:szCs w:val="24"/>
          <w:lang w:val="nn-NO"/>
        </w:rPr>
        <w:t>vil gjere det</w:t>
      </w:r>
      <w:r w:rsidR="00B000B1">
        <w:rPr>
          <w:sz w:val="24"/>
          <w:szCs w:val="24"/>
          <w:lang w:val="nn-NO"/>
        </w:rPr>
        <w:t xml:space="preserve"> lettare </w:t>
      </w:r>
      <w:r w:rsidR="00F822FB">
        <w:rPr>
          <w:sz w:val="24"/>
          <w:szCs w:val="24"/>
          <w:lang w:val="nn-NO"/>
        </w:rPr>
        <w:t xml:space="preserve">for arbeidstakar </w:t>
      </w:r>
      <w:r w:rsidR="00B000B1">
        <w:rPr>
          <w:sz w:val="24"/>
          <w:szCs w:val="24"/>
          <w:lang w:val="nn-NO"/>
        </w:rPr>
        <w:t xml:space="preserve">å finne ut </w:t>
      </w:r>
      <w:r>
        <w:rPr>
          <w:sz w:val="24"/>
          <w:szCs w:val="24"/>
          <w:lang w:val="nn-NO"/>
        </w:rPr>
        <w:t>kva rettar og plikter dei faktisk har.</w:t>
      </w:r>
      <w:r w:rsidR="00B000B1">
        <w:rPr>
          <w:sz w:val="24"/>
          <w:szCs w:val="24"/>
          <w:lang w:val="nn-NO"/>
        </w:rPr>
        <w:t xml:space="preserve"> </w:t>
      </w:r>
    </w:p>
    <w:p w:rsidR="002C2EC0" w:rsidRDefault="002C2EC0" w:rsidP="00855A85">
      <w:pPr>
        <w:rPr>
          <w:sz w:val="24"/>
          <w:szCs w:val="24"/>
          <w:lang w:val="nn-NO"/>
        </w:rPr>
      </w:pPr>
    </w:p>
    <w:p w:rsidR="00F822FB" w:rsidRPr="00855A85" w:rsidRDefault="002721E8" w:rsidP="00F822FB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Diskrimin</w:t>
      </w:r>
      <w:r w:rsidR="00F822FB" w:rsidRPr="00855A85">
        <w:rPr>
          <w:sz w:val="24"/>
          <w:szCs w:val="24"/>
          <w:lang w:val="nn-NO"/>
        </w:rPr>
        <w:t xml:space="preserve">eringsforbodet mellom kjønna i likestillingslova er det som </w:t>
      </w:r>
      <w:r w:rsidR="00F822FB">
        <w:rPr>
          <w:sz w:val="24"/>
          <w:szCs w:val="24"/>
          <w:lang w:val="nn-NO"/>
        </w:rPr>
        <w:t xml:space="preserve">i dag </w:t>
      </w:r>
      <w:r w:rsidR="00F822FB" w:rsidRPr="00855A85">
        <w:rPr>
          <w:sz w:val="24"/>
          <w:szCs w:val="24"/>
          <w:lang w:val="nn-NO"/>
        </w:rPr>
        <w:t>vernar om arbeidst</w:t>
      </w:r>
      <w:r w:rsidR="00F822FB">
        <w:rPr>
          <w:sz w:val="24"/>
          <w:szCs w:val="24"/>
          <w:lang w:val="nn-NO"/>
        </w:rPr>
        <w:t>akarar si stilling ved permisjon</w:t>
      </w:r>
      <w:r w:rsidR="00F822FB" w:rsidRPr="00855A85">
        <w:rPr>
          <w:sz w:val="24"/>
          <w:szCs w:val="24"/>
          <w:lang w:val="nn-NO"/>
        </w:rPr>
        <w:t>. Det er</w:t>
      </w:r>
      <w:r w:rsidR="00F822FB">
        <w:rPr>
          <w:sz w:val="24"/>
          <w:szCs w:val="24"/>
          <w:lang w:val="nn-NO"/>
        </w:rPr>
        <w:t xml:space="preserve"> utforma som</w:t>
      </w:r>
      <w:r w:rsidR="00F822FB" w:rsidRPr="00855A85">
        <w:rPr>
          <w:sz w:val="24"/>
          <w:szCs w:val="24"/>
          <w:lang w:val="nn-NO"/>
        </w:rPr>
        <w:t xml:space="preserve"> ei</w:t>
      </w:r>
      <w:r w:rsidR="00F822FB">
        <w:rPr>
          <w:sz w:val="24"/>
          <w:szCs w:val="24"/>
          <w:lang w:val="nn-NO"/>
        </w:rPr>
        <w:t>t generelt forbod</w:t>
      </w:r>
      <w:r w:rsidR="00F822FB" w:rsidRPr="00855A85">
        <w:rPr>
          <w:sz w:val="24"/>
          <w:szCs w:val="24"/>
          <w:lang w:val="nn-NO"/>
        </w:rPr>
        <w:t xml:space="preserve">. Dette gjev arbeidsgjevarar </w:t>
      </w:r>
      <w:r w:rsidR="00191C98">
        <w:rPr>
          <w:sz w:val="24"/>
          <w:szCs w:val="24"/>
          <w:lang w:val="nn-NO"/>
        </w:rPr>
        <w:t xml:space="preserve">svært </w:t>
      </w:r>
      <w:r w:rsidR="00F822FB" w:rsidRPr="00855A85">
        <w:rPr>
          <w:sz w:val="24"/>
          <w:szCs w:val="24"/>
          <w:lang w:val="nn-NO"/>
        </w:rPr>
        <w:t>lite rettleiing i kva som vil vere likehandsaming av kjø</w:t>
      </w:r>
      <w:r w:rsidR="00F822FB">
        <w:rPr>
          <w:sz w:val="24"/>
          <w:szCs w:val="24"/>
          <w:lang w:val="nn-NO"/>
        </w:rPr>
        <w:t>nna i den enkelte situasjon der</w:t>
      </w:r>
      <w:r w:rsidR="00F822FB" w:rsidRPr="00855A85">
        <w:rPr>
          <w:sz w:val="24"/>
          <w:szCs w:val="24"/>
          <w:lang w:val="nn-NO"/>
        </w:rPr>
        <w:t xml:space="preserve"> arbeidstakar tek ut permisjon. Juss-Buss er einige med departementet i at det er uheldig at ein må gå til </w:t>
      </w:r>
      <w:r w:rsidR="00F822FB">
        <w:rPr>
          <w:sz w:val="24"/>
          <w:szCs w:val="24"/>
          <w:lang w:val="nn-NO"/>
        </w:rPr>
        <w:t xml:space="preserve">praksis eller EU-direktiv for </w:t>
      </w:r>
      <w:r w:rsidR="00F822FB" w:rsidRPr="00855A85">
        <w:rPr>
          <w:sz w:val="24"/>
          <w:szCs w:val="24"/>
          <w:lang w:val="nn-NO"/>
        </w:rPr>
        <w:t xml:space="preserve">nærare å slå fast kva forbodet </w:t>
      </w:r>
      <w:r w:rsidR="00F822FB">
        <w:rPr>
          <w:sz w:val="24"/>
          <w:szCs w:val="24"/>
          <w:lang w:val="nn-NO"/>
        </w:rPr>
        <w:t xml:space="preserve">konkret vil </w:t>
      </w:r>
      <w:r w:rsidR="00F822FB" w:rsidRPr="00855A85">
        <w:rPr>
          <w:sz w:val="24"/>
          <w:szCs w:val="24"/>
          <w:lang w:val="nn-NO"/>
        </w:rPr>
        <w:t xml:space="preserve">innebere. </w:t>
      </w:r>
    </w:p>
    <w:p w:rsidR="00F822FB" w:rsidRDefault="00F822FB" w:rsidP="00855A85">
      <w:pPr>
        <w:rPr>
          <w:sz w:val="24"/>
          <w:szCs w:val="24"/>
          <w:lang w:val="nn-NO"/>
        </w:rPr>
      </w:pPr>
    </w:p>
    <w:p w:rsidR="00916C2D" w:rsidRDefault="00AD544E" w:rsidP="00855A85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lastRenderedPageBreak/>
        <w:t>Juss-Buss er samde med departementet i at det er behov for ei tydeleggjering av diskrimineringsforbodet i tilsetjin</w:t>
      </w:r>
      <w:r w:rsidR="00B000B1">
        <w:rPr>
          <w:sz w:val="24"/>
          <w:szCs w:val="24"/>
          <w:lang w:val="nn-NO"/>
        </w:rPr>
        <w:t>gshøve og retten til permisjon.</w:t>
      </w:r>
      <w:r w:rsidRPr="00855A85">
        <w:rPr>
          <w:sz w:val="24"/>
          <w:szCs w:val="24"/>
          <w:lang w:val="nn-NO"/>
        </w:rPr>
        <w:t xml:space="preserve"> </w:t>
      </w:r>
      <w:r w:rsidR="00B000B1">
        <w:rPr>
          <w:sz w:val="24"/>
          <w:szCs w:val="24"/>
          <w:lang w:val="nn-NO"/>
        </w:rPr>
        <w:t>Juss-Buss erfarar</w:t>
      </w:r>
      <w:r w:rsidR="00A479F9">
        <w:rPr>
          <w:sz w:val="24"/>
          <w:szCs w:val="24"/>
          <w:lang w:val="nn-NO"/>
        </w:rPr>
        <w:t xml:space="preserve"> ofte </w:t>
      </w:r>
      <w:r w:rsidR="00F52796">
        <w:rPr>
          <w:sz w:val="24"/>
          <w:szCs w:val="24"/>
          <w:lang w:val="nn-NO"/>
        </w:rPr>
        <w:t xml:space="preserve">at </w:t>
      </w:r>
      <w:r w:rsidR="00191C98">
        <w:rPr>
          <w:sz w:val="24"/>
          <w:szCs w:val="24"/>
          <w:lang w:val="nn-NO"/>
        </w:rPr>
        <w:t>p</w:t>
      </w:r>
      <w:r w:rsidR="00F52796">
        <w:rPr>
          <w:sz w:val="24"/>
          <w:szCs w:val="24"/>
          <w:lang w:val="nn-NO"/>
        </w:rPr>
        <w:t xml:space="preserve">ersonar har vanskeleg for å vite om sine rettar og det sjølv når rettane står i lovgjevinga. Gjennom vårt arbeid ser vi </w:t>
      </w:r>
      <w:r w:rsidR="00B000B1">
        <w:rPr>
          <w:sz w:val="24"/>
          <w:szCs w:val="24"/>
          <w:lang w:val="nn-NO"/>
        </w:rPr>
        <w:t>kor</w:t>
      </w:r>
      <w:r w:rsidR="00A479F9">
        <w:rPr>
          <w:sz w:val="24"/>
          <w:szCs w:val="24"/>
          <w:lang w:val="nn-NO"/>
        </w:rPr>
        <w:t xml:space="preserve"> viktig det er at ein ordlyd </w:t>
      </w:r>
      <w:r w:rsidR="006C58D9">
        <w:rPr>
          <w:sz w:val="24"/>
          <w:szCs w:val="24"/>
          <w:lang w:val="nn-NO"/>
        </w:rPr>
        <w:t xml:space="preserve">nettopp </w:t>
      </w:r>
      <w:r w:rsidR="00A479F9">
        <w:rPr>
          <w:sz w:val="24"/>
          <w:szCs w:val="24"/>
          <w:lang w:val="nn-NO"/>
        </w:rPr>
        <w:t xml:space="preserve">er tilstrekkeleg klar. </w:t>
      </w:r>
      <w:r w:rsidR="006C58D9">
        <w:rPr>
          <w:sz w:val="24"/>
          <w:szCs w:val="24"/>
          <w:lang w:val="nn-NO"/>
        </w:rPr>
        <w:t xml:space="preserve">Eit minimum må vere at sentrale rettar står i lovteksten. </w:t>
      </w:r>
      <w:r w:rsidR="00F822FB">
        <w:rPr>
          <w:sz w:val="24"/>
          <w:szCs w:val="24"/>
          <w:lang w:val="nn-NO"/>
        </w:rPr>
        <w:t>Ei tydeleggjering av rettane ved permisjon vil</w:t>
      </w:r>
      <w:r w:rsidR="00A479F9">
        <w:rPr>
          <w:sz w:val="24"/>
          <w:szCs w:val="24"/>
          <w:lang w:val="nn-NO"/>
        </w:rPr>
        <w:t xml:space="preserve"> </w:t>
      </w:r>
      <w:r w:rsidR="00B000B1">
        <w:rPr>
          <w:sz w:val="24"/>
          <w:szCs w:val="24"/>
          <w:lang w:val="nn-NO"/>
        </w:rPr>
        <w:t xml:space="preserve">tene </w:t>
      </w:r>
      <w:r w:rsidR="00A479F9">
        <w:rPr>
          <w:sz w:val="24"/>
          <w:szCs w:val="24"/>
          <w:lang w:val="nn-NO"/>
        </w:rPr>
        <w:t>som eit midde</w:t>
      </w:r>
      <w:r w:rsidR="00F822FB">
        <w:rPr>
          <w:sz w:val="24"/>
          <w:szCs w:val="24"/>
          <w:lang w:val="nn-NO"/>
        </w:rPr>
        <w:t xml:space="preserve">l mot at konflikt </w:t>
      </w:r>
      <w:r w:rsidR="00A479F9">
        <w:rPr>
          <w:sz w:val="24"/>
          <w:szCs w:val="24"/>
          <w:lang w:val="nn-NO"/>
        </w:rPr>
        <w:t>oppstår, samt dempe konfliktnivået dersom konflikt</w:t>
      </w:r>
      <w:r w:rsidR="00B000B1">
        <w:rPr>
          <w:sz w:val="24"/>
          <w:szCs w:val="24"/>
          <w:lang w:val="nn-NO"/>
        </w:rPr>
        <w:t xml:space="preserve"> allereie </w:t>
      </w:r>
      <w:r w:rsidR="00A479F9">
        <w:rPr>
          <w:sz w:val="24"/>
          <w:szCs w:val="24"/>
          <w:lang w:val="nn-NO"/>
        </w:rPr>
        <w:t xml:space="preserve">er oppstått. </w:t>
      </w:r>
    </w:p>
    <w:p w:rsidR="001F4436" w:rsidRDefault="001F4436" w:rsidP="00855A85">
      <w:pPr>
        <w:rPr>
          <w:sz w:val="24"/>
          <w:szCs w:val="24"/>
          <w:lang w:val="nn-NO"/>
        </w:rPr>
      </w:pPr>
    </w:p>
    <w:p w:rsidR="00916C2D" w:rsidRPr="00855A85" w:rsidRDefault="00782C21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Slik dagens reg</w:t>
      </w:r>
      <w:r w:rsidR="00B000B1">
        <w:rPr>
          <w:sz w:val="24"/>
          <w:szCs w:val="24"/>
          <w:lang w:val="nn-NO"/>
        </w:rPr>
        <w:t>lar er utforma i dag er det let</w:t>
      </w:r>
      <w:r>
        <w:rPr>
          <w:sz w:val="24"/>
          <w:szCs w:val="24"/>
          <w:lang w:val="nn-NO"/>
        </w:rPr>
        <w:t>t</w:t>
      </w:r>
      <w:r w:rsidR="00B000B1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 xml:space="preserve">for arbeidsgjevar å </w:t>
      </w:r>
      <w:r w:rsidR="00B000B1">
        <w:rPr>
          <w:sz w:val="24"/>
          <w:szCs w:val="24"/>
          <w:lang w:val="nn-NO"/>
        </w:rPr>
        <w:t>g</w:t>
      </w:r>
      <w:r>
        <w:rPr>
          <w:sz w:val="24"/>
          <w:szCs w:val="24"/>
          <w:lang w:val="nn-NO"/>
        </w:rPr>
        <w:t xml:space="preserve">jere feil. Dagens utilgjengelege regelverk </w:t>
      </w:r>
      <w:r w:rsidR="00640D3A">
        <w:rPr>
          <w:sz w:val="24"/>
          <w:szCs w:val="24"/>
          <w:lang w:val="nn-NO"/>
        </w:rPr>
        <w:t>gjer at det må fø</w:t>
      </w:r>
      <w:r w:rsidR="00F822FB">
        <w:rPr>
          <w:sz w:val="24"/>
          <w:szCs w:val="24"/>
          <w:lang w:val="nn-NO"/>
        </w:rPr>
        <w:t xml:space="preserve">retakast </w:t>
      </w:r>
      <w:r w:rsidR="00640D3A">
        <w:rPr>
          <w:sz w:val="24"/>
          <w:szCs w:val="24"/>
          <w:lang w:val="nn-NO"/>
        </w:rPr>
        <w:t>kompliserte juridiske vurdering</w:t>
      </w:r>
      <w:r>
        <w:rPr>
          <w:sz w:val="24"/>
          <w:szCs w:val="24"/>
          <w:lang w:val="nn-NO"/>
        </w:rPr>
        <w:t>ar. De</w:t>
      </w:r>
      <w:r w:rsidR="00B000B1">
        <w:rPr>
          <w:sz w:val="24"/>
          <w:szCs w:val="24"/>
          <w:lang w:val="nn-NO"/>
        </w:rPr>
        <w:t>t er kostbart både for arbeidsg</w:t>
      </w:r>
      <w:r>
        <w:rPr>
          <w:sz w:val="24"/>
          <w:szCs w:val="24"/>
          <w:lang w:val="nn-NO"/>
        </w:rPr>
        <w:t>j</w:t>
      </w:r>
      <w:r w:rsidR="00B000B1">
        <w:rPr>
          <w:sz w:val="24"/>
          <w:szCs w:val="24"/>
          <w:lang w:val="nn-NO"/>
        </w:rPr>
        <w:t>e</w:t>
      </w:r>
      <w:r>
        <w:rPr>
          <w:sz w:val="24"/>
          <w:szCs w:val="24"/>
          <w:lang w:val="nn-NO"/>
        </w:rPr>
        <w:t>var</w:t>
      </w:r>
      <w:r w:rsidR="00B000B1">
        <w:rPr>
          <w:sz w:val="24"/>
          <w:szCs w:val="24"/>
          <w:lang w:val="nn-NO"/>
        </w:rPr>
        <w:t>ar</w:t>
      </w:r>
      <w:r>
        <w:rPr>
          <w:sz w:val="24"/>
          <w:szCs w:val="24"/>
          <w:lang w:val="nn-NO"/>
        </w:rPr>
        <w:t xml:space="preserve"> og arbeidstak</w:t>
      </w:r>
      <w:r w:rsidR="00B000B1">
        <w:rPr>
          <w:sz w:val="24"/>
          <w:szCs w:val="24"/>
          <w:lang w:val="nn-NO"/>
        </w:rPr>
        <w:t>a</w:t>
      </w:r>
      <w:r>
        <w:rPr>
          <w:sz w:val="24"/>
          <w:szCs w:val="24"/>
          <w:lang w:val="nn-NO"/>
        </w:rPr>
        <w:t>rar å la seg bistå juridisk i en</w:t>
      </w:r>
      <w:r w:rsidR="002C2EC0">
        <w:rPr>
          <w:sz w:val="24"/>
          <w:szCs w:val="24"/>
          <w:lang w:val="nn-NO"/>
        </w:rPr>
        <w:t>keltsaker. Det er også lite san</w:t>
      </w:r>
      <w:r>
        <w:rPr>
          <w:sz w:val="24"/>
          <w:szCs w:val="24"/>
          <w:lang w:val="nn-NO"/>
        </w:rPr>
        <w:t>n</w:t>
      </w:r>
      <w:r w:rsidR="002C2EC0">
        <w:rPr>
          <w:sz w:val="24"/>
          <w:szCs w:val="24"/>
          <w:lang w:val="nn-NO"/>
        </w:rPr>
        <w:t>s</w:t>
      </w:r>
      <w:r>
        <w:rPr>
          <w:sz w:val="24"/>
          <w:szCs w:val="24"/>
          <w:lang w:val="nn-NO"/>
        </w:rPr>
        <w:t>y</w:t>
      </w:r>
      <w:r w:rsidR="00640D3A">
        <w:rPr>
          <w:sz w:val="24"/>
          <w:szCs w:val="24"/>
          <w:lang w:val="nn-NO"/>
        </w:rPr>
        <w:t>n</w:t>
      </w:r>
      <w:r>
        <w:rPr>
          <w:sz w:val="24"/>
          <w:szCs w:val="24"/>
          <w:lang w:val="nn-NO"/>
        </w:rPr>
        <w:t>leg at dette faktisk blir gjort</w:t>
      </w:r>
      <w:r w:rsidR="00B000B1">
        <w:rPr>
          <w:sz w:val="24"/>
          <w:szCs w:val="24"/>
          <w:lang w:val="nn-NO"/>
        </w:rPr>
        <w:t xml:space="preserve">, då </w:t>
      </w:r>
      <w:r w:rsidR="00F822FB">
        <w:rPr>
          <w:sz w:val="24"/>
          <w:szCs w:val="24"/>
          <w:lang w:val="nn-NO"/>
        </w:rPr>
        <w:t>ein gjerne ikkje</w:t>
      </w:r>
      <w:r w:rsidR="00E8541B">
        <w:rPr>
          <w:sz w:val="24"/>
          <w:szCs w:val="24"/>
          <w:lang w:val="nn-NO"/>
        </w:rPr>
        <w:t xml:space="preserve"> har </w:t>
      </w:r>
      <w:r w:rsidR="00640D3A">
        <w:rPr>
          <w:sz w:val="24"/>
          <w:szCs w:val="24"/>
          <w:lang w:val="nn-NO"/>
        </w:rPr>
        <w:t>kjennskap</w:t>
      </w:r>
      <w:r w:rsidR="00E8541B">
        <w:rPr>
          <w:sz w:val="24"/>
          <w:szCs w:val="24"/>
          <w:lang w:val="nn-NO"/>
        </w:rPr>
        <w:t xml:space="preserve"> til regelverket,</w:t>
      </w:r>
      <w:r w:rsidR="00F822FB">
        <w:rPr>
          <w:sz w:val="24"/>
          <w:szCs w:val="24"/>
          <w:lang w:val="nn-NO"/>
        </w:rPr>
        <w:t xml:space="preserve"> at det </w:t>
      </w:r>
      <w:r w:rsidR="00E8541B">
        <w:rPr>
          <w:sz w:val="24"/>
          <w:szCs w:val="24"/>
          <w:lang w:val="nn-NO"/>
        </w:rPr>
        <w:t>eksisterar slike rettar og at desse skal ivaretakast</w:t>
      </w:r>
      <w:r>
        <w:rPr>
          <w:sz w:val="24"/>
          <w:szCs w:val="24"/>
          <w:lang w:val="nn-NO"/>
        </w:rPr>
        <w:t xml:space="preserve">. </w:t>
      </w:r>
      <w:r w:rsidR="00916C2D">
        <w:rPr>
          <w:sz w:val="24"/>
          <w:szCs w:val="24"/>
          <w:lang w:val="nn-NO"/>
        </w:rPr>
        <w:t>Ei tydeleggjering og konkretisering gjennom lov vil vere eit enkelt og effektivt middel for å hjelpe arbeidsgjevar slik at diskriminering ikkje skjer</w:t>
      </w:r>
      <w:r w:rsidR="001F4436">
        <w:rPr>
          <w:sz w:val="24"/>
          <w:szCs w:val="24"/>
          <w:lang w:val="nn-NO"/>
        </w:rPr>
        <w:t xml:space="preserve"> i personalhandsaminga</w:t>
      </w:r>
      <w:r w:rsidR="00916C2D">
        <w:rPr>
          <w:sz w:val="24"/>
          <w:szCs w:val="24"/>
          <w:lang w:val="nn-NO"/>
        </w:rPr>
        <w:t xml:space="preserve">. </w:t>
      </w:r>
    </w:p>
    <w:p w:rsidR="00AD544E" w:rsidRPr="00855A85" w:rsidRDefault="00AD544E" w:rsidP="00AD544E">
      <w:pPr>
        <w:pStyle w:val="ListParagraph"/>
        <w:rPr>
          <w:sz w:val="24"/>
          <w:szCs w:val="24"/>
          <w:lang w:val="nn-NO"/>
        </w:rPr>
      </w:pPr>
    </w:p>
    <w:p w:rsidR="00A479F9" w:rsidRPr="00855A85" w:rsidRDefault="00A479F9" w:rsidP="00A479F9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>E</w:t>
      </w:r>
      <w:r>
        <w:rPr>
          <w:sz w:val="24"/>
          <w:szCs w:val="24"/>
          <w:lang w:val="nn-NO"/>
        </w:rPr>
        <w:t>i</w:t>
      </w:r>
      <w:r w:rsidRPr="00855A85">
        <w:rPr>
          <w:sz w:val="24"/>
          <w:szCs w:val="24"/>
          <w:lang w:val="nn-NO"/>
        </w:rPr>
        <w:t xml:space="preserve">t av føremåla med lovfestinga er å gjere diskrimineringsforbodet meir tilgjengeleg </w:t>
      </w:r>
      <w:r>
        <w:rPr>
          <w:sz w:val="24"/>
          <w:szCs w:val="24"/>
          <w:lang w:val="nn-NO"/>
        </w:rPr>
        <w:t>for arbe</w:t>
      </w:r>
      <w:r w:rsidR="009E3D5E">
        <w:rPr>
          <w:sz w:val="24"/>
          <w:szCs w:val="24"/>
          <w:lang w:val="nn-NO"/>
        </w:rPr>
        <w:t>i</w:t>
      </w:r>
      <w:r>
        <w:rPr>
          <w:sz w:val="24"/>
          <w:szCs w:val="24"/>
          <w:lang w:val="nn-NO"/>
        </w:rPr>
        <w:t xml:space="preserve">dsgjevarar slik at </w:t>
      </w:r>
      <w:r w:rsidRPr="00855A85">
        <w:rPr>
          <w:sz w:val="24"/>
          <w:szCs w:val="24"/>
          <w:lang w:val="nn-NO"/>
        </w:rPr>
        <w:t xml:space="preserve">det </w:t>
      </w:r>
      <w:r>
        <w:rPr>
          <w:sz w:val="24"/>
          <w:szCs w:val="24"/>
          <w:lang w:val="nn-NO"/>
        </w:rPr>
        <w:t xml:space="preserve">blir </w:t>
      </w:r>
      <w:r w:rsidRPr="00855A85">
        <w:rPr>
          <w:sz w:val="24"/>
          <w:szCs w:val="24"/>
          <w:lang w:val="nn-NO"/>
        </w:rPr>
        <w:t>lettare å ivar</w:t>
      </w:r>
      <w:r>
        <w:rPr>
          <w:sz w:val="24"/>
          <w:szCs w:val="24"/>
          <w:lang w:val="nn-NO"/>
        </w:rPr>
        <w:t>eta arbeidstakar sine rettar</w:t>
      </w:r>
      <w:r w:rsidRPr="00855A85">
        <w:rPr>
          <w:sz w:val="24"/>
          <w:szCs w:val="24"/>
          <w:lang w:val="nn-NO"/>
        </w:rPr>
        <w:t xml:space="preserve"> til </w:t>
      </w:r>
      <w:r>
        <w:rPr>
          <w:sz w:val="24"/>
          <w:szCs w:val="24"/>
          <w:lang w:val="nn-NO"/>
        </w:rPr>
        <w:t xml:space="preserve">til </w:t>
      </w:r>
      <w:r w:rsidR="001F4436">
        <w:rPr>
          <w:sz w:val="24"/>
          <w:szCs w:val="24"/>
          <w:lang w:val="nn-NO"/>
        </w:rPr>
        <w:t xml:space="preserve">dømes lik </w:t>
      </w:r>
      <w:r w:rsidRPr="00855A85">
        <w:rPr>
          <w:sz w:val="24"/>
          <w:szCs w:val="24"/>
          <w:lang w:val="nn-NO"/>
        </w:rPr>
        <w:t>lønn mellom kjønna.</w:t>
      </w:r>
      <w:r>
        <w:rPr>
          <w:sz w:val="24"/>
          <w:szCs w:val="24"/>
          <w:lang w:val="nn-NO"/>
        </w:rPr>
        <w:t xml:space="preserve"> Det er viktig at tydeleggjeringa vert forståeleg både for arbeidsgjevaren og arbeidstakaren</w:t>
      </w:r>
      <w:r w:rsidR="003355C8">
        <w:rPr>
          <w:sz w:val="24"/>
          <w:szCs w:val="24"/>
          <w:lang w:val="nn-NO"/>
        </w:rPr>
        <w:t>, skal retten ha ein realitet</w:t>
      </w:r>
      <w:r>
        <w:rPr>
          <w:sz w:val="24"/>
          <w:szCs w:val="24"/>
          <w:lang w:val="nn-NO"/>
        </w:rPr>
        <w:t>.</w:t>
      </w:r>
      <w:r w:rsidRPr="00855A85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 xml:space="preserve">Juss-Buss er samde i at </w:t>
      </w:r>
      <w:r w:rsidR="001F4436">
        <w:rPr>
          <w:sz w:val="24"/>
          <w:szCs w:val="24"/>
          <w:lang w:val="nn-NO"/>
        </w:rPr>
        <w:t>ei lovfesting</w:t>
      </w:r>
      <w:r>
        <w:rPr>
          <w:sz w:val="24"/>
          <w:szCs w:val="24"/>
          <w:lang w:val="nn-NO"/>
        </w:rPr>
        <w:t xml:space="preserve"> vil kunne fremje dette føremålet. </w:t>
      </w:r>
    </w:p>
    <w:p w:rsidR="00A479F9" w:rsidRDefault="00A479F9" w:rsidP="00855A85">
      <w:pPr>
        <w:rPr>
          <w:sz w:val="24"/>
          <w:szCs w:val="24"/>
          <w:lang w:val="nn-NO"/>
        </w:rPr>
      </w:pPr>
    </w:p>
    <w:p w:rsidR="00AD544E" w:rsidRPr="00855A85" w:rsidRDefault="00AD544E" w:rsidP="00855A85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>I hø</w:t>
      </w:r>
      <w:r w:rsidR="00E65247">
        <w:rPr>
          <w:sz w:val="24"/>
          <w:szCs w:val="24"/>
          <w:lang w:val="nn-NO"/>
        </w:rPr>
        <w:t>yr</w:t>
      </w:r>
      <w:r w:rsidRPr="00855A85">
        <w:rPr>
          <w:sz w:val="24"/>
          <w:szCs w:val="24"/>
          <w:lang w:val="nn-NO"/>
        </w:rPr>
        <w:t>ings</w:t>
      </w:r>
      <w:r w:rsidR="00855A85">
        <w:rPr>
          <w:sz w:val="24"/>
          <w:szCs w:val="24"/>
          <w:lang w:val="nn-NO"/>
        </w:rPr>
        <w:t xml:space="preserve">notatet </w:t>
      </w:r>
      <w:r w:rsidR="002C2EC0">
        <w:rPr>
          <w:sz w:val="24"/>
          <w:szCs w:val="24"/>
          <w:lang w:val="nn-NO"/>
        </w:rPr>
        <w:t>nemnar ein så vidt ein</w:t>
      </w:r>
      <w:r w:rsidR="003355C8">
        <w:rPr>
          <w:sz w:val="24"/>
          <w:szCs w:val="24"/>
          <w:lang w:val="nn-NO"/>
        </w:rPr>
        <w:t xml:space="preserve"> diskusjon</w:t>
      </w:r>
      <w:r w:rsidR="00855A85">
        <w:rPr>
          <w:sz w:val="24"/>
          <w:szCs w:val="24"/>
          <w:lang w:val="nn-NO"/>
        </w:rPr>
        <w:t xml:space="preserve"> om </w:t>
      </w:r>
      <w:r w:rsidR="003355C8">
        <w:rPr>
          <w:sz w:val="24"/>
          <w:szCs w:val="24"/>
          <w:lang w:val="nn-NO"/>
        </w:rPr>
        <w:t xml:space="preserve">at </w:t>
      </w:r>
      <w:r w:rsidR="00855A85">
        <w:rPr>
          <w:sz w:val="24"/>
          <w:szCs w:val="24"/>
          <w:lang w:val="nn-NO"/>
        </w:rPr>
        <w:t>ei ty</w:t>
      </w:r>
      <w:r w:rsidR="002C2EC0">
        <w:rPr>
          <w:sz w:val="24"/>
          <w:szCs w:val="24"/>
          <w:lang w:val="nn-NO"/>
        </w:rPr>
        <w:t>deleggjering vil kunne</w:t>
      </w:r>
      <w:r w:rsidRPr="00855A85">
        <w:rPr>
          <w:sz w:val="24"/>
          <w:szCs w:val="24"/>
          <w:lang w:val="nn-NO"/>
        </w:rPr>
        <w:t xml:space="preserve"> gjere arbeidstak</w:t>
      </w:r>
      <w:r w:rsidR="00E65247">
        <w:rPr>
          <w:sz w:val="24"/>
          <w:szCs w:val="24"/>
          <w:lang w:val="nn-NO"/>
        </w:rPr>
        <w:t>a</w:t>
      </w:r>
      <w:r w:rsidRPr="00855A85">
        <w:rPr>
          <w:sz w:val="24"/>
          <w:szCs w:val="24"/>
          <w:lang w:val="nn-NO"/>
        </w:rPr>
        <w:t>rar mindre attraktive på arbeidsmarknaden grunna at rettane vil redusere arbeid</w:t>
      </w:r>
      <w:r w:rsidR="009E3D5E">
        <w:rPr>
          <w:sz w:val="24"/>
          <w:szCs w:val="24"/>
          <w:lang w:val="nn-NO"/>
        </w:rPr>
        <w:t>s</w:t>
      </w:r>
      <w:r w:rsidRPr="00855A85">
        <w:rPr>
          <w:sz w:val="24"/>
          <w:szCs w:val="24"/>
          <w:lang w:val="nn-NO"/>
        </w:rPr>
        <w:t>gjevarens fleksibilitet</w:t>
      </w:r>
      <w:r w:rsidR="003355C8">
        <w:rPr>
          <w:sz w:val="24"/>
          <w:szCs w:val="24"/>
          <w:lang w:val="nn-NO"/>
        </w:rPr>
        <w:t xml:space="preserve">. </w:t>
      </w:r>
      <w:r w:rsidRPr="00855A85">
        <w:rPr>
          <w:sz w:val="24"/>
          <w:szCs w:val="24"/>
          <w:lang w:val="nn-NO"/>
        </w:rPr>
        <w:t xml:space="preserve">Juss-Buss er av den oppfatning at ein bør ta denne diskusjonen meir innover seg i arbeidet med å utforme lovteksten. </w:t>
      </w:r>
    </w:p>
    <w:p w:rsidR="00855A85" w:rsidRDefault="00855A85" w:rsidP="00855A85">
      <w:pPr>
        <w:rPr>
          <w:sz w:val="24"/>
          <w:szCs w:val="24"/>
          <w:lang w:val="nn-NO"/>
        </w:rPr>
      </w:pPr>
    </w:p>
    <w:p w:rsidR="00855A85" w:rsidRDefault="00916C2D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Juss-Buss er samd</w:t>
      </w:r>
      <w:r w:rsidR="00610D34">
        <w:rPr>
          <w:sz w:val="24"/>
          <w:szCs w:val="24"/>
          <w:lang w:val="nn-NO"/>
        </w:rPr>
        <w:t xml:space="preserve"> i at ei presisering av reglane ikkje vil medføre fleire plikter for arbeidsgjevar enn </w:t>
      </w:r>
      <w:r w:rsidR="003355C8">
        <w:rPr>
          <w:sz w:val="24"/>
          <w:szCs w:val="24"/>
          <w:lang w:val="nn-NO"/>
        </w:rPr>
        <w:t>det rettstilstanden</w:t>
      </w:r>
      <w:r w:rsidR="00C763B9">
        <w:rPr>
          <w:sz w:val="24"/>
          <w:szCs w:val="24"/>
          <w:lang w:val="nn-NO"/>
        </w:rPr>
        <w:t xml:space="preserve"> i dag</w:t>
      </w:r>
      <w:r w:rsidR="003355C8">
        <w:rPr>
          <w:sz w:val="24"/>
          <w:szCs w:val="24"/>
          <w:lang w:val="nn-NO"/>
        </w:rPr>
        <w:t xml:space="preserve"> gjev uttrykk for</w:t>
      </w:r>
      <w:r w:rsidR="00C763B9">
        <w:rPr>
          <w:sz w:val="24"/>
          <w:szCs w:val="24"/>
          <w:lang w:val="nn-NO"/>
        </w:rPr>
        <w:t xml:space="preserve">. Det er likevel viktig å </w:t>
      </w:r>
      <w:r w:rsidR="009E3D5E">
        <w:rPr>
          <w:sz w:val="24"/>
          <w:szCs w:val="24"/>
          <w:lang w:val="nn-NO"/>
        </w:rPr>
        <w:t>vere seg bevisst at mange arbei</w:t>
      </w:r>
      <w:r w:rsidR="00C763B9">
        <w:rPr>
          <w:sz w:val="24"/>
          <w:szCs w:val="24"/>
          <w:lang w:val="nn-NO"/>
        </w:rPr>
        <w:t>d</w:t>
      </w:r>
      <w:r w:rsidR="009E3D5E">
        <w:rPr>
          <w:sz w:val="24"/>
          <w:szCs w:val="24"/>
          <w:lang w:val="nn-NO"/>
        </w:rPr>
        <w:t>s</w:t>
      </w:r>
      <w:r w:rsidR="00C763B9">
        <w:rPr>
          <w:sz w:val="24"/>
          <w:szCs w:val="24"/>
          <w:lang w:val="nn-NO"/>
        </w:rPr>
        <w:t xml:space="preserve">gjevarar ikkje har </w:t>
      </w:r>
      <w:r w:rsidR="003355C8">
        <w:rPr>
          <w:sz w:val="24"/>
          <w:szCs w:val="24"/>
          <w:lang w:val="nn-NO"/>
        </w:rPr>
        <w:t>k</w:t>
      </w:r>
      <w:r w:rsidR="00C763B9">
        <w:rPr>
          <w:sz w:val="24"/>
          <w:szCs w:val="24"/>
          <w:lang w:val="nn-NO"/>
        </w:rPr>
        <w:t>unnskap om re</w:t>
      </w:r>
      <w:r w:rsidR="003355C8">
        <w:rPr>
          <w:sz w:val="24"/>
          <w:szCs w:val="24"/>
          <w:lang w:val="nn-NO"/>
        </w:rPr>
        <w:t>ttstilstanden slik den er i dag</w:t>
      </w:r>
      <w:r w:rsidR="00C763B9">
        <w:rPr>
          <w:sz w:val="24"/>
          <w:szCs w:val="24"/>
          <w:lang w:val="nn-NO"/>
        </w:rPr>
        <w:t xml:space="preserve"> og derfor vil oppfatte ei tyde</w:t>
      </w:r>
      <w:r w:rsidR="003355C8">
        <w:rPr>
          <w:sz w:val="24"/>
          <w:szCs w:val="24"/>
          <w:lang w:val="nn-NO"/>
        </w:rPr>
        <w:t>leggjering som nye plikter</w:t>
      </w:r>
      <w:r w:rsidR="00C763B9">
        <w:rPr>
          <w:sz w:val="24"/>
          <w:szCs w:val="24"/>
          <w:lang w:val="nn-NO"/>
        </w:rPr>
        <w:t>. D</w:t>
      </w:r>
      <w:r w:rsidR="00C763B9" w:rsidRPr="00855A85">
        <w:rPr>
          <w:sz w:val="24"/>
          <w:szCs w:val="24"/>
          <w:lang w:val="nn-NO"/>
        </w:rPr>
        <w:t xml:space="preserve">ette kan opplevast som ein ekstra belastning for arbeidsgjevarar, då særleg </w:t>
      </w:r>
      <w:r w:rsidR="00C763B9">
        <w:rPr>
          <w:sz w:val="24"/>
          <w:szCs w:val="24"/>
          <w:lang w:val="nn-NO"/>
        </w:rPr>
        <w:t>i mindre bedrifter som har a</w:t>
      </w:r>
      <w:r w:rsidR="00C763B9" w:rsidRPr="00855A85">
        <w:rPr>
          <w:sz w:val="24"/>
          <w:szCs w:val="24"/>
          <w:lang w:val="nn-NO"/>
        </w:rPr>
        <w:t>vgrensa res</w:t>
      </w:r>
      <w:r w:rsidR="00C763B9">
        <w:rPr>
          <w:sz w:val="24"/>
          <w:szCs w:val="24"/>
          <w:lang w:val="nn-NO"/>
        </w:rPr>
        <w:t>sur</w:t>
      </w:r>
      <w:r w:rsidR="00C763B9" w:rsidRPr="00855A85">
        <w:rPr>
          <w:sz w:val="24"/>
          <w:szCs w:val="24"/>
          <w:lang w:val="nn-NO"/>
        </w:rPr>
        <w:t>sar til personaloppfølging. Arbeidstakarar som er aktuelle for å ta ut permisjon eller som tek</w:t>
      </w:r>
      <w:r w:rsidR="00C763B9">
        <w:rPr>
          <w:sz w:val="24"/>
          <w:szCs w:val="24"/>
          <w:lang w:val="nn-NO"/>
        </w:rPr>
        <w:t xml:space="preserve"> ut permisjon, vil som ei følgje av dette</w:t>
      </w:r>
      <w:r w:rsidR="00E8541B">
        <w:rPr>
          <w:sz w:val="24"/>
          <w:szCs w:val="24"/>
          <w:lang w:val="nn-NO"/>
        </w:rPr>
        <w:t xml:space="preserve"> lettare kunne bli vald vekk </w:t>
      </w:r>
      <w:r w:rsidR="0092202B">
        <w:rPr>
          <w:sz w:val="24"/>
          <w:szCs w:val="24"/>
          <w:lang w:val="nn-NO"/>
        </w:rPr>
        <w:t xml:space="preserve">til dømes </w:t>
      </w:r>
      <w:r w:rsidR="00E8541B">
        <w:rPr>
          <w:sz w:val="24"/>
          <w:szCs w:val="24"/>
          <w:lang w:val="nn-NO"/>
        </w:rPr>
        <w:t xml:space="preserve">i </w:t>
      </w:r>
      <w:r w:rsidR="00C763B9" w:rsidRPr="00855A85">
        <w:rPr>
          <w:sz w:val="24"/>
          <w:szCs w:val="24"/>
          <w:lang w:val="nn-NO"/>
        </w:rPr>
        <w:t>ein tilsetjingsprosess, ved intern omorganisering og</w:t>
      </w:r>
      <w:r w:rsidR="00C763B9">
        <w:rPr>
          <w:sz w:val="24"/>
          <w:szCs w:val="24"/>
          <w:lang w:val="nn-NO"/>
        </w:rPr>
        <w:t xml:space="preserve"> omfordeling av arbeidsoppgåver og ved</w:t>
      </w:r>
      <w:r w:rsidR="00C763B9" w:rsidRPr="00855A85">
        <w:rPr>
          <w:sz w:val="24"/>
          <w:szCs w:val="24"/>
          <w:lang w:val="nn-NO"/>
        </w:rPr>
        <w:t xml:space="preserve"> lønnsjustering. </w:t>
      </w:r>
      <w:r w:rsidR="00C763B9">
        <w:rPr>
          <w:sz w:val="24"/>
          <w:szCs w:val="24"/>
          <w:lang w:val="nn-NO"/>
        </w:rPr>
        <w:t>Det er derfor viktig at ein søkjer å utforme regelverket på ein slik måte at arbeidsgjevar oppfattar det som enkelt å følgje.</w:t>
      </w:r>
      <w:r>
        <w:rPr>
          <w:sz w:val="24"/>
          <w:szCs w:val="24"/>
          <w:lang w:val="nn-NO"/>
        </w:rPr>
        <w:t xml:space="preserve"> </w:t>
      </w:r>
    </w:p>
    <w:p w:rsidR="00C763B9" w:rsidRDefault="00C763B9" w:rsidP="00855A85">
      <w:pPr>
        <w:rPr>
          <w:sz w:val="24"/>
          <w:szCs w:val="24"/>
          <w:lang w:val="nn-NO"/>
        </w:rPr>
      </w:pPr>
    </w:p>
    <w:p w:rsidR="00AD544E" w:rsidRDefault="00E8541B" w:rsidP="00A479F9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 er</w:t>
      </w:r>
      <w:r w:rsidR="00AD544E" w:rsidRPr="00855A85">
        <w:rPr>
          <w:sz w:val="24"/>
          <w:szCs w:val="24"/>
          <w:lang w:val="nn-NO"/>
        </w:rPr>
        <w:t xml:space="preserve"> viktig å følgje opp tydeleggjeringa i pra</w:t>
      </w:r>
      <w:r w:rsidR="00C763B9">
        <w:rPr>
          <w:sz w:val="24"/>
          <w:szCs w:val="24"/>
          <w:lang w:val="nn-NO"/>
        </w:rPr>
        <w:t>k</w:t>
      </w:r>
      <w:r w:rsidR="00AD544E" w:rsidRPr="00855A85">
        <w:rPr>
          <w:sz w:val="24"/>
          <w:szCs w:val="24"/>
          <w:lang w:val="nn-NO"/>
        </w:rPr>
        <w:t>sis</w:t>
      </w:r>
      <w:r w:rsidR="0092202B">
        <w:rPr>
          <w:sz w:val="24"/>
          <w:szCs w:val="24"/>
          <w:lang w:val="nn-NO"/>
        </w:rPr>
        <w:t xml:space="preserve"> for at diskrimineringsforbodet </w:t>
      </w:r>
      <w:r>
        <w:rPr>
          <w:sz w:val="24"/>
          <w:szCs w:val="24"/>
          <w:lang w:val="nn-NO"/>
        </w:rPr>
        <w:t xml:space="preserve">faktisk skal </w:t>
      </w:r>
      <w:r w:rsidR="0092202B">
        <w:rPr>
          <w:sz w:val="24"/>
          <w:szCs w:val="24"/>
          <w:lang w:val="nn-NO"/>
        </w:rPr>
        <w:t xml:space="preserve">blir følgd. Dette kan til dømes skje ved </w:t>
      </w:r>
      <w:r w:rsidR="00AD544E" w:rsidRPr="00855A85">
        <w:rPr>
          <w:sz w:val="24"/>
          <w:szCs w:val="24"/>
          <w:lang w:val="nn-NO"/>
        </w:rPr>
        <w:t>å setje i verk tiltak som gjer det lettare for arbeidsgjevar å ta omsyn til diskrimineringsforbodet og fr</w:t>
      </w:r>
      <w:r w:rsidR="00C763B9">
        <w:rPr>
          <w:sz w:val="24"/>
          <w:szCs w:val="24"/>
          <w:lang w:val="nn-NO"/>
        </w:rPr>
        <w:t>em</w:t>
      </w:r>
      <w:r w:rsidR="00AD544E" w:rsidRPr="00855A85">
        <w:rPr>
          <w:sz w:val="24"/>
          <w:szCs w:val="24"/>
          <w:lang w:val="nn-NO"/>
        </w:rPr>
        <w:t xml:space="preserve">je retten til permisjon for sine arbeidstakarar. </w:t>
      </w:r>
      <w:r w:rsidR="00C73004">
        <w:rPr>
          <w:sz w:val="24"/>
          <w:szCs w:val="24"/>
          <w:lang w:val="nn-NO"/>
        </w:rPr>
        <w:t xml:space="preserve">Likestillingsombodet (LDO) har omfattande kurstilbod til arbeidsgjevarar som er gratis, i tillegg er dei eit kompetanssenter for både arbeidsgjevar og arbeidstakar. Juss-Buss meiner at dette tilbodet må styrkast samstundes med tydeleggjeringa. Det er naudsynt at LDO vert meir synleg enn dei er i dag. I dag er det få som kjenner til at LDO har individuell gratis klageadgang. Dette bør difor jobbast målretta mot å gjere meir tilgjengeleg. </w:t>
      </w:r>
    </w:p>
    <w:p w:rsidR="00BC251B" w:rsidRPr="00A479F9" w:rsidRDefault="00BC251B" w:rsidP="00A479F9">
      <w:pPr>
        <w:rPr>
          <w:sz w:val="24"/>
          <w:szCs w:val="24"/>
          <w:lang w:val="nn-NO"/>
        </w:rPr>
      </w:pPr>
    </w:p>
    <w:p w:rsidR="00AD544E" w:rsidRPr="0092202B" w:rsidRDefault="00AD544E" w:rsidP="0092202B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 xml:space="preserve">Ein må </w:t>
      </w:r>
      <w:r w:rsidR="00FC1E86">
        <w:rPr>
          <w:sz w:val="24"/>
          <w:szCs w:val="24"/>
          <w:lang w:val="nn-NO"/>
        </w:rPr>
        <w:t>også</w:t>
      </w:r>
      <w:r w:rsidR="00FE4748">
        <w:rPr>
          <w:sz w:val="24"/>
          <w:szCs w:val="24"/>
          <w:lang w:val="nn-NO"/>
        </w:rPr>
        <w:t xml:space="preserve"> </w:t>
      </w:r>
      <w:r w:rsidRPr="00855A85">
        <w:rPr>
          <w:sz w:val="24"/>
          <w:szCs w:val="24"/>
          <w:lang w:val="nn-NO"/>
        </w:rPr>
        <w:t xml:space="preserve">søkje å hindre at dårleg systematikk i personalhandsaminga </w:t>
      </w:r>
      <w:r w:rsidR="0092202B">
        <w:rPr>
          <w:sz w:val="24"/>
          <w:szCs w:val="24"/>
          <w:lang w:val="nn-NO"/>
        </w:rPr>
        <w:t>hjå arbeidsgjevar</w:t>
      </w:r>
      <w:r w:rsidR="00E8541B">
        <w:rPr>
          <w:sz w:val="24"/>
          <w:szCs w:val="24"/>
          <w:lang w:val="nn-NO"/>
        </w:rPr>
        <w:t>ar</w:t>
      </w:r>
      <w:r w:rsidR="0092202B">
        <w:rPr>
          <w:sz w:val="24"/>
          <w:szCs w:val="24"/>
          <w:lang w:val="nn-NO"/>
        </w:rPr>
        <w:t xml:space="preserve"> </w:t>
      </w:r>
      <w:r w:rsidRPr="00855A85">
        <w:rPr>
          <w:sz w:val="24"/>
          <w:szCs w:val="24"/>
          <w:lang w:val="nn-NO"/>
        </w:rPr>
        <w:t xml:space="preserve">medfører </w:t>
      </w:r>
      <w:r w:rsidR="0092202B">
        <w:rPr>
          <w:sz w:val="24"/>
          <w:szCs w:val="24"/>
          <w:lang w:val="nn-NO"/>
        </w:rPr>
        <w:t xml:space="preserve">ulik </w:t>
      </w:r>
      <w:r w:rsidRPr="00855A85">
        <w:rPr>
          <w:sz w:val="24"/>
          <w:szCs w:val="24"/>
          <w:lang w:val="nn-NO"/>
        </w:rPr>
        <w:t>hand</w:t>
      </w:r>
      <w:r w:rsidR="00E65247">
        <w:rPr>
          <w:sz w:val="24"/>
          <w:szCs w:val="24"/>
          <w:lang w:val="nn-NO"/>
        </w:rPr>
        <w:t>s</w:t>
      </w:r>
      <w:r w:rsidRPr="00855A85">
        <w:rPr>
          <w:sz w:val="24"/>
          <w:szCs w:val="24"/>
          <w:lang w:val="nn-NO"/>
        </w:rPr>
        <w:t>aming av arbeidstakarar som gjer seg nytte av perm</w:t>
      </w:r>
      <w:r w:rsidR="00A72A84">
        <w:rPr>
          <w:sz w:val="24"/>
          <w:szCs w:val="24"/>
          <w:lang w:val="nn-NO"/>
        </w:rPr>
        <w:t>isjonsretten.  Vidare at økonom</w:t>
      </w:r>
      <w:r w:rsidRPr="00855A85">
        <w:rPr>
          <w:sz w:val="24"/>
          <w:szCs w:val="24"/>
          <w:lang w:val="nn-NO"/>
        </w:rPr>
        <w:t>i</w:t>
      </w:r>
      <w:r w:rsidR="00A72A84">
        <w:rPr>
          <w:sz w:val="24"/>
          <w:szCs w:val="24"/>
          <w:lang w:val="nn-NO"/>
        </w:rPr>
        <w:t>s</w:t>
      </w:r>
      <w:r w:rsidRPr="00855A85">
        <w:rPr>
          <w:sz w:val="24"/>
          <w:szCs w:val="24"/>
          <w:lang w:val="nn-NO"/>
        </w:rPr>
        <w:t>ke og praktiske omsyn</w:t>
      </w:r>
      <w:r w:rsidR="002C2EC0">
        <w:rPr>
          <w:sz w:val="24"/>
          <w:szCs w:val="24"/>
          <w:lang w:val="nn-NO"/>
        </w:rPr>
        <w:t xml:space="preserve"> ikkje går føre omsynet til </w:t>
      </w:r>
      <w:r w:rsidRPr="00855A85">
        <w:rPr>
          <w:sz w:val="24"/>
          <w:szCs w:val="24"/>
          <w:lang w:val="nn-NO"/>
        </w:rPr>
        <w:t xml:space="preserve">arbeidstakaren som tek ut permisjon. </w:t>
      </w:r>
    </w:p>
    <w:p w:rsidR="00AD544E" w:rsidRPr="00855A85" w:rsidRDefault="00AD544E" w:rsidP="00AD544E">
      <w:pPr>
        <w:pStyle w:val="ListParagraph"/>
        <w:rPr>
          <w:sz w:val="24"/>
          <w:szCs w:val="24"/>
          <w:lang w:val="nn-NO"/>
        </w:rPr>
      </w:pPr>
    </w:p>
    <w:p w:rsidR="00AD544E" w:rsidRPr="00855A85" w:rsidRDefault="00A37BFC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</w:t>
      </w:r>
      <w:r w:rsidR="00AD544E" w:rsidRPr="00855A85">
        <w:rPr>
          <w:sz w:val="24"/>
          <w:szCs w:val="24"/>
          <w:lang w:val="nn-NO"/>
        </w:rPr>
        <w:t>jen</w:t>
      </w:r>
      <w:r w:rsidR="0000025E">
        <w:rPr>
          <w:sz w:val="24"/>
          <w:szCs w:val="24"/>
          <w:lang w:val="nn-NO"/>
        </w:rPr>
        <w:t>nom EU sitt svangerskapsdirektiv og foreldrepermisjonsdirektiv</w:t>
      </w:r>
      <w:r>
        <w:rPr>
          <w:sz w:val="24"/>
          <w:szCs w:val="24"/>
          <w:lang w:val="nn-NO"/>
        </w:rPr>
        <w:t xml:space="preserve"> har</w:t>
      </w:r>
      <w:r w:rsidR="00AD544E" w:rsidRPr="00855A85">
        <w:rPr>
          <w:sz w:val="24"/>
          <w:szCs w:val="24"/>
          <w:lang w:val="nn-NO"/>
        </w:rPr>
        <w:t xml:space="preserve"> arbe</w:t>
      </w:r>
      <w:r w:rsidR="0000025E">
        <w:rPr>
          <w:sz w:val="24"/>
          <w:szCs w:val="24"/>
          <w:lang w:val="nn-NO"/>
        </w:rPr>
        <w:t>idstaka</w:t>
      </w:r>
      <w:r>
        <w:rPr>
          <w:sz w:val="24"/>
          <w:szCs w:val="24"/>
          <w:lang w:val="nn-NO"/>
        </w:rPr>
        <w:t xml:space="preserve">r rett til oppretthald </w:t>
      </w:r>
      <w:r w:rsidR="00AD544E" w:rsidRPr="00855A85">
        <w:rPr>
          <w:sz w:val="24"/>
          <w:szCs w:val="24"/>
          <w:lang w:val="nn-NO"/>
        </w:rPr>
        <w:t>av rettar knytt til arbeidsavtalen medan dei er i permisjon.  I dag er dette kravet ikkje utrykkeleg lovfesta i norsk lov</w:t>
      </w:r>
      <w:r w:rsidR="0000025E">
        <w:rPr>
          <w:sz w:val="24"/>
          <w:szCs w:val="24"/>
          <w:lang w:val="nn-NO"/>
        </w:rPr>
        <w:t>gjeving, men kan utledast av ge</w:t>
      </w:r>
      <w:r w:rsidR="00AD544E" w:rsidRPr="00855A85">
        <w:rPr>
          <w:sz w:val="24"/>
          <w:szCs w:val="24"/>
          <w:lang w:val="nn-NO"/>
        </w:rPr>
        <w:t>n</w:t>
      </w:r>
      <w:r w:rsidR="0000025E">
        <w:rPr>
          <w:sz w:val="24"/>
          <w:szCs w:val="24"/>
          <w:lang w:val="nn-NO"/>
        </w:rPr>
        <w:t>e</w:t>
      </w:r>
      <w:r>
        <w:rPr>
          <w:sz w:val="24"/>
          <w:szCs w:val="24"/>
          <w:lang w:val="nn-NO"/>
        </w:rPr>
        <w:t>ral</w:t>
      </w:r>
      <w:r w:rsidR="00AD544E" w:rsidRPr="00855A85">
        <w:rPr>
          <w:sz w:val="24"/>
          <w:szCs w:val="24"/>
          <w:lang w:val="nn-NO"/>
        </w:rPr>
        <w:t xml:space="preserve">klausulen i likestillingslova § 3. </w:t>
      </w:r>
      <w:r>
        <w:rPr>
          <w:sz w:val="24"/>
          <w:szCs w:val="24"/>
          <w:lang w:val="nn-NO"/>
        </w:rPr>
        <w:t xml:space="preserve">Ei </w:t>
      </w:r>
      <w:r>
        <w:rPr>
          <w:sz w:val="24"/>
          <w:szCs w:val="24"/>
          <w:lang w:val="nn-NO"/>
        </w:rPr>
        <w:lastRenderedPageBreak/>
        <w:t>lovfesting av arbeidstakarens rettar må difor til f</w:t>
      </w:r>
      <w:r w:rsidR="00AD544E" w:rsidRPr="00855A85">
        <w:rPr>
          <w:sz w:val="24"/>
          <w:szCs w:val="24"/>
          <w:lang w:val="nn-NO"/>
        </w:rPr>
        <w:t>or å sikre at praksis hjå norske arbeidsgjevarar er i tråd med</w:t>
      </w:r>
      <w:r>
        <w:rPr>
          <w:sz w:val="24"/>
          <w:szCs w:val="24"/>
          <w:lang w:val="nn-NO"/>
        </w:rPr>
        <w:t xml:space="preserve"> Noregs internasjonale plikter</w:t>
      </w:r>
      <w:r w:rsidR="00AD544E" w:rsidRPr="00855A85">
        <w:rPr>
          <w:sz w:val="24"/>
          <w:szCs w:val="24"/>
          <w:lang w:val="nn-NO"/>
        </w:rPr>
        <w:t xml:space="preserve">. </w:t>
      </w:r>
    </w:p>
    <w:p w:rsidR="00AD544E" w:rsidRPr="00855A85" w:rsidRDefault="00AD544E" w:rsidP="00AD544E">
      <w:pPr>
        <w:pStyle w:val="ListParagraph"/>
        <w:rPr>
          <w:sz w:val="24"/>
          <w:szCs w:val="24"/>
          <w:lang w:val="nn-NO"/>
        </w:rPr>
      </w:pPr>
    </w:p>
    <w:p w:rsidR="00AD544E" w:rsidRPr="00855A85" w:rsidRDefault="00782C21" w:rsidP="00AD544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E3D5E">
        <w:rPr>
          <w:b/>
          <w:sz w:val="24"/>
          <w:szCs w:val="24"/>
        </w:rPr>
        <w:t>va retta</w:t>
      </w:r>
      <w:r w:rsidR="00AD544E" w:rsidRPr="00855A85">
        <w:rPr>
          <w:b/>
          <w:sz w:val="24"/>
          <w:szCs w:val="24"/>
        </w:rPr>
        <w:t>r bør lovfestast?</w:t>
      </w:r>
    </w:p>
    <w:p w:rsidR="00A479F9" w:rsidRPr="00A479F9" w:rsidRDefault="00A37BFC" w:rsidP="00A479F9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Juss-Buss meiner at det bør </w:t>
      </w:r>
      <w:r w:rsidR="00A479F9" w:rsidRPr="00A479F9">
        <w:rPr>
          <w:sz w:val="24"/>
          <w:szCs w:val="24"/>
          <w:lang w:val="nn-NO"/>
        </w:rPr>
        <w:t>presiserast</w:t>
      </w:r>
      <w:r>
        <w:rPr>
          <w:sz w:val="24"/>
          <w:szCs w:val="24"/>
          <w:lang w:val="nn-NO"/>
        </w:rPr>
        <w:t xml:space="preserve"> nærare</w:t>
      </w:r>
      <w:r w:rsidR="00A479F9" w:rsidRPr="00A479F9">
        <w:rPr>
          <w:sz w:val="24"/>
          <w:szCs w:val="24"/>
          <w:lang w:val="nn-NO"/>
        </w:rPr>
        <w:t xml:space="preserve"> kva innhaldet i diskrimineringsforbodet ved foreldrepermisjon er </w:t>
      </w:r>
      <w:r w:rsidR="00E8541B">
        <w:rPr>
          <w:sz w:val="24"/>
          <w:szCs w:val="24"/>
          <w:lang w:val="nn-NO"/>
        </w:rPr>
        <w:t>i eit tilsetjingshøve</w:t>
      </w:r>
      <w:r w:rsidR="00A479F9" w:rsidRPr="00A479F9">
        <w:rPr>
          <w:sz w:val="24"/>
          <w:szCs w:val="24"/>
          <w:lang w:val="nn-NO"/>
        </w:rPr>
        <w:t>. Forbodet er ikkje absolutt. Då det ikkje ligg føre klårare retningsliner i denne situasjonen, vil det oppstå ulik praksis</w:t>
      </w:r>
      <w:r w:rsidR="0092202B">
        <w:rPr>
          <w:sz w:val="24"/>
          <w:szCs w:val="24"/>
          <w:lang w:val="nn-NO"/>
        </w:rPr>
        <w:t xml:space="preserve"> hjå arbeidsgjevarar</w:t>
      </w:r>
      <w:r w:rsidR="00A479F9" w:rsidRPr="00A479F9">
        <w:rPr>
          <w:sz w:val="24"/>
          <w:szCs w:val="24"/>
          <w:lang w:val="nn-NO"/>
        </w:rPr>
        <w:t xml:space="preserve">. Dette bør ein søkje å hindre gjennom å foreta ei tydeleggjering i lovgjevinga. </w:t>
      </w:r>
      <w:r w:rsidR="00A479F9">
        <w:rPr>
          <w:sz w:val="24"/>
          <w:szCs w:val="24"/>
          <w:lang w:val="nn-NO"/>
        </w:rPr>
        <w:t xml:space="preserve">Det er kompliserte juridiske problemstillingar. Ei tydeleggjering vil forenkle situasjonen for arbeidsgjevar ved at dei får eit nyttig verktøy som gjev </w:t>
      </w:r>
      <w:r w:rsidR="0092202B">
        <w:rPr>
          <w:sz w:val="24"/>
          <w:szCs w:val="24"/>
          <w:lang w:val="nn-NO"/>
        </w:rPr>
        <w:t xml:space="preserve">betre </w:t>
      </w:r>
      <w:r w:rsidR="00A479F9">
        <w:rPr>
          <w:sz w:val="24"/>
          <w:szCs w:val="24"/>
          <w:lang w:val="nn-NO"/>
        </w:rPr>
        <w:t xml:space="preserve">rettleiing. </w:t>
      </w:r>
    </w:p>
    <w:p w:rsidR="00A479F9" w:rsidRDefault="00A479F9" w:rsidP="00855A85">
      <w:pPr>
        <w:rPr>
          <w:sz w:val="24"/>
          <w:szCs w:val="24"/>
          <w:lang w:val="nn-NO"/>
        </w:rPr>
      </w:pPr>
    </w:p>
    <w:p w:rsidR="00AD544E" w:rsidRPr="00A479F9" w:rsidRDefault="0000025E" w:rsidP="00855A85">
      <w:pPr>
        <w:rPr>
          <w:sz w:val="24"/>
          <w:szCs w:val="24"/>
          <w:lang w:val="nn-NO"/>
        </w:rPr>
      </w:pPr>
      <w:r w:rsidRPr="00A479F9">
        <w:rPr>
          <w:sz w:val="24"/>
          <w:szCs w:val="24"/>
          <w:lang w:val="nn-NO"/>
        </w:rPr>
        <w:t>Juss-Buss er samd i</w:t>
      </w:r>
      <w:r w:rsidR="00AD544E" w:rsidRPr="00A479F9">
        <w:rPr>
          <w:sz w:val="24"/>
          <w:szCs w:val="24"/>
          <w:lang w:val="nn-NO"/>
        </w:rPr>
        <w:t xml:space="preserve"> at </w:t>
      </w:r>
      <w:r w:rsidRPr="00A479F9">
        <w:rPr>
          <w:sz w:val="24"/>
          <w:szCs w:val="24"/>
          <w:lang w:val="nn-NO"/>
        </w:rPr>
        <w:t xml:space="preserve">det </w:t>
      </w:r>
      <w:r w:rsidR="00AD544E" w:rsidRPr="00A479F9">
        <w:rPr>
          <w:sz w:val="24"/>
          <w:szCs w:val="24"/>
          <w:lang w:val="nn-NO"/>
        </w:rPr>
        <w:t>i tilknyting til foreldrepermisjon bør</w:t>
      </w:r>
      <w:r w:rsidRPr="00A479F9">
        <w:rPr>
          <w:sz w:val="24"/>
          <w:szCs w:val="24"/>
          <w:lang w:val="nn-NO"/>
        </w:rPr>
        <w:t xml:space="preserve"> lovfestast ein rett</w:t>
      </w:r>
      <w:r w:rsidR="00AD544E" w:rsidRPr="00A479F9">
        <w:rPr>
          <w:sz w:val="24"/>
          <w:szCs w:val="24"/>
          <w:lang w:val="nn-NO"/>
        </w:rPr>
        <w:t xml:space="preserve"> til same eller tilsvarande stil</w:t>
      </w:r>
      <w:r w:rsidRPr="00A479F9">
        <w:rPr>
          <w:sz w:val="24"/>
          <w:szCs w:val="24"/>
          <w:lang w:val="nn-NO"/>
        </w:rPr>
        <w:t>ling, rett</w:t>
      </w:r>
      <w:r w:rsidR="00AD544E" w:rsidRPr="00A479F9">
        <w:rPr>
          <w:sz w:val="24"/>
          <w:szCs w:val="24"/>
          <w:lang w:val="nn-NO"/>
        </w:rPr>
        <w:t xml:space="preserve"> til å fremje lønnskrav og rett til lønnsvurder</w:t>
      </w:r>
      <w:r w:rsidR="00080163">
        <w:rPr>
          <w:sz w:val="24"/>
          <w:szCs w:val="24"/>
          <w:lang w:val="nn-NO"/>
        </w:rPr>
        <w:t>i</w:t>
      </w:r>
      <w:r w:rsidR="00AD544E" w:rsidRPr="00A479F9">
        <w:rPr>
          <w:sz w:val="24"/>
          <w:szCs w:val="24"/>
          <w:lang w:val="nn-NO"/>
        </w:rPr>
        <w:t xml:space="preserve">ng, samt rett </w:t>
      </w:r>
      <w:r w:rsidRPr="00A479F9">
        <w:rPr>
          <w:sz w:val="24"/>
          <w:szCs w:val="24"/>
          <w:lang w:val="nn-NO"/>
        </w:rPr>
        <w:t>t</w:t>
      </w:r>
      <w:r w:rsidR="00AD544E" w:rsidRPr="00A479F9">
        <w:rPr>
          <w:sz w:val="24"/>
          <w:szCs w:val="24"/>
          <w:lang w:val="nn-NO"/>
        </w:rPr>
        <w:t>il å ny</w:t>
      </w:r>
      <w:r w:rsidRPr="00A479F9">
        <w:rPr>
          <w:sz w:val="24"/>
          <w:szCs w:val="24"/>
          <w:lang w:val="nn-NO"/>
        </w:rPr>
        <w:t>t</w:t>
      </w:r>
      <w:r w:rsidR="00AD544E" w:rsidRPr="00A479F9">
        <w:rPr>
          <w:sz w:val="24"/>
          <w:szCs w:val="24"/>
          <w:lang w:val="nn-NO"/>
        </w:rPr>
        <w:t>e godt av alminnelege betringar i lø</w:t>
      </w:r>
      <w:r w:rsidR="00A37BFC">
        <w:rPr>
          <w:sz w:val="24"/>
          <w:szCs w:val="24"/>
          <w:lang w:val="nn-NO"/>
        </w:rPr>
        <w:t>nns- og arbeidsvilkår</w:t>
      </w:r>
      <w:r w:rsidR="00AD544E" w:rsidRPr="00A479F9">
        <w:rPr>
          <w:sz w:val="24"/>
          <w:szCs w:val="24"/>
          <w:lang w:val="nn-NO"/>
        </w:rPr>
        <w:t>.</w:t>
      </w:r>
    </w:p>
    <w:p w:rsidR="00855A85" w:rsidRPr="00A479F9" w:rsidRDefault="00855A85" w:rsidP="00855A85">
      <w:pPr>
        <w:rPr>
          <w:sz w:val="24"/>
          <w:szCs w:val="24"/>
          <w:lang w:val="nn-NO"/>
        </w:rPr>
      </w:pPr>
    </w:p>
    <w:p w:rsidR="00AD544E" w:rsidRPr="00A37BFC" w:rsidRDefault="00A37BFC" w:rsidP="00855A85">
      <w:pPr>
        <w:rPr>
          <w:sz w:val="24"/>
          <w:szCs w:val="24"/>
          <w:lang w:val="nn-NO"/>
        </w:rPr>
      </w:pPr>
      <w:r w:rsidRPr="00A37BFC">
        <w:rPr>
          <w:sz w:val="24"/>
          <w:szCs w:val="24"/>
          <w:lang w:val="nn-NO"/>
        </w:rPr>
        <w:t>Dette vil vere i tråd med pre</w:t>
      </w:r>
      <w:r w:rsidR="00AD544E" w:rsidRPr="00A37BFC">
        <w:rPr>
          <w:sz w:val="24"/>
          <w:szCs w:val="24"/>
          <w:lang w:val="nn-NO"/>
        </w:rPr>
        <w:t>siseringa som det er foreslått å implementere i EU sitt svangerskapsdirektiv, sjå KOM (</w:t>
      </w:r>
      <w:r>
        <w:rPr>
          <w:sz w:val="24"/>
          <w:szCs w:val="24"/>
          <w:lang w:val="nn-NO"/>
        </w:rPr>
        <w:t xml:space="preserve">2008) 0637, samt rettar som </w:t>
      </w:r>
      <w:r w:rsidR="00AD544E" w:rsidRPr="00A37BFC">
        <w:rPr>
          <w:sz w:val="24"/>
          <w:szCs w:val="24"/>
          <w:lang w:val="nn-NO"/>
        </w:rPr>
        <w:t>går</w:t>
      </w:r>
      <w:r>
        <w:rPr>
          <w:sz w:val="24"/>
          <w:szCs w:val="24"/>
          <w:lang w:val="nn-NO"/>
        </w:rPr>
        <w:t xml:space="preserve"> fram</w:t>
      </w:r>
      <w:r w:rsidR="00AD544E" w:rsidRPr="00A37BFC">
        <w:rPr>
          <w:sz w:val="24"/>
          <w:szCs w:val="24"/>
          <w:lang w:val="nn-NO"/>
        </w:rPr>
        <w:t xml:space="preserve"> av den gjeldande foreldrepermisjonsdirektivet. </w:t>
      </w:r>
    </w:p>
    <w:p w:rsidR="00A479F9" w:rsidRDefault="00A479F9" w:rsidP="00855A85">
      <w:pPr>
        <w:rPr>
          <w:sz w:val="24"/>
          <w:szCs w:val="24"/>
          <w:lang w:val="nn-NO"/>
        </w:rPr>
      </w:pPr>
    </w:p>
    <w:p w:rsidR="00AD544E" w:rsidRPr="00855A85" w:rsidRDefault="00AD544E" w:rsidP="00855A85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>Juss-Buss er samde i at det bør tydeleggjerast at arbeidstak</w:t>
      </w:r>
      <w:r w:rsidR="00080163">
        <w:rPr>
          <w:sz w:val="24"/>
          <w:szCs w:val="24"/>
          <w:lang w:val="nn-NO"/>
        </w:rPr>
        <w:t>a</w:t>
      </w:r>
      <w:r w:rsidRPr="00855A85">
        <w:rPr>
          <w:sz w:val="24"/>
          <w:szCs w:val="24"/>
          <w:lang w:val="nn-NO"/>
        </w:rPr>
        <w:t xml:space="preserve">rar som </w:t>
      </w:r>
      <w:r w:rsidR="00A37BFC">
        <w:rPr>
          <w:sz w:val="24"/>
          <w:szCs w:val="24"/>
          <w:lang w:val="nn-NO"/>
        </w:rPr>
        <w:t>kjem attende</w:t>
      </w:r>
      <w:r w:rsidRPr="00855A85">
        <w:rPr>
          <w:sz w:val="24"/>
          <w:szCs w:val="24"/>
          <w:lang w:val="nn-NO"/>
        </w:rPr>
        <w:t xml:space="preserve"> til arbeidsplassen får nyte godt av den lønnsvekst</w:t>
      </w:r>
      <w:r w:rsidR="0000025E">
        <w:rPr>
          <w:sz w:val="24"/>
          <w:szCs w:val="24"/>
          <w:lang w:val="nn-NO"/>
        </w:rPr>
        <w:t>en</w:t>
      </w:r>
      <w:r w:rsidR="009E3D5E">
        <w:rPr>
          <w:sz w:val="24"/>
          <w:szCs w:val="24"/>
          <w:lang w:val="nn-NO"/>
        </w:rPr>
        <w:t xml:space="preserve"> eller andre nye gode</w:t>
      </w:r>
      <w:r w:rsidRPr="00855A85">
        <w:rPr>
          <w:sz w:val="24"/>
          <w:szCs w:val="24"/>
          <w:lang w:val="nn-NO"/>
        </w:rPr>
        <w:t xml:space="preserve"> som er har oppstått under per</w:t>
      </w:r>
      <w:r w:rsidR="009E3D5E">
        <w:rPr>
          <w:sz w:val="24"/>
          <w:szCs w:val="24"/>
          <w:lang w:val="nn-NO"/>
        </w:rPr>
        <w:t>misjonen og som arbeidstakaren</w:t>
      </w:r>
      <w:r w:rsidRPr="00855A85">
        <w:rPr>
          <w:sz w:val="24"/>
          <w:szCs w:val="24"/>
          <w:lang w:val="nn-NO"/>
        </w:rPr>
        <w:t xml:space="preserve"> ville ha fått dersom permisjon ikkje hadde </w:t>
      </w:r>
      <w:r w:rsidR="0000025E">
        <w:rPr>
          <w:sz w:val="24"/>
          <w:szCs w:val="24"/>
          <w:lang w:val="nn-NO"/>
        </w:rPr>
        <w:t>blitt</w:t>
      </w:r>
      <w:r w:rsidRPr="00855A85">
        <w:rPr>
          <w:sz w:val="24"/>
          <w:szCs w:val="24"/>
          <w:lang w:val="nn-NO"/>
        </w:rPr>
        <w:t xml:space="preserve"> teke ut. I den samanheng bør det presiserast at dette </w:t>
      </w:r>
      <w:r w:rsidR="00A37BFC">
        <w:rPr>
          <w:sz w:val="24"/>
          <w:szCs w:val="24"/>
          <w:lang w:val="nn-NO"/>
        </w:rPr>
        <w:t xml:space="preserve">må </w:t>
      </w:r>
      <w:r w:rsidRPr="00855A85">
        <w:rPr>
          <w:sz w:val="24"/>
          <w:szCs w:val="24"/>
          <w:lang w:val="nn-NO"/>
        </w:rPr>
        <w:t>gjeld</w:t>
      </w:r>
      <w:r w:rsidR="00A37BFC">
        <w:rPr>
          <w:sz w:val="24"/>
          <w:szCs w:val="24"/>
          <w:lang w:val="nn-NO"/>
        </w:rPr>
        <w:t>e</w:t>
      </w:r>
      <w:r w:rsidRPr="00855A85">
        <w:rPr>
          <w:sz w:val="24"/>
          <w:szCs w:val="24"/>
          <w:lang w:val="nn-NO"/>
        </w:rPr>
        <w:t xml:space="preserve"> fordelar og lønnsvek</w:t>
      </w:r>
      <w:r w:rsidR="00FE4748">
        <w:rPr>
          <w:sz w:val="24"/>
          <w:szCs w:val="24"/>
          <w:lang w:val="nn-NO"/>
        </w:rPr>
        <w:t>s</w:t>
      </w:r>
      <w:r w:rsidRPr="00855A85">
        <w:rPr>
          <w:sz w:val="24"/>
          <w:szCs w:val="24"/>
          <w:lang w:val="nn-NO"/>
        </w:rPr>
        <w:t>t knytt til den konkrete stillinga</w:t>
      </w:r>
      <w:r w:rsidR="0000025E">
        <w:rPr>
          <w:sz w:val="24"/>
          <w:szCs w:val="24"/>
          <w:lang w:val="nn-NO"/>
        </w:rPr>
        <w:t>,</w:t>
      </w:r>
      <w:r w:rsidRPr="00855A85">
        <w:rPr>
          <w:sz w:val="24"/>
          <w:szCs w:val="24"/>
          <w:lang w:val="nn-NO"/>
        </w:rPr>
        <w:t xml:space="preserve"> så vel som generell lønnsvekt og fordelar for arbeidsplassen generelt. </w:t>
      </w:r>
    </w:p>
    <w:p w:rsidR="00855A85" w:rsidRDefault="00855A85" w:rsidP="00855A85">
      <w:pPr>
        <w:rPr>
          <w:sz w:val="24"/>
          <w:szCs w:val="24"/>
          <w:lang w:val="nn-NO"/>
        </w:rPr>
      </w:pPr>
    </w:p>
    <w:p w:rsidR="00AD544E" w:rsidRPr="00855A85" w:rsidRDefault="00AD544E" w:rsidP="00855A85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>Det er frå Juss-Buss si side forståing for at lønnsvekst og fordelar basert på arbeidsprestasjonar som utgangspunkt bør haldast utanfor retten omtala i avsnittet ovanfor, dersom arbeidstakar ikkje har utført arbeid for arbeidsgjevar i perioden som blir vurdert. Det bør likevel differensierast mellom dette og den individuelle lønnsv</w:t>
      </w:r>
      <w:r w:rsidR="00E8541B">
        <w:rPr>
          <w:sz w:val="24"/>
          <w:szCs w:val="24"/>
          <w:lang w:val="nn-NO"/>
        </w:rPr>
        <w:t>eksten ein arbeidstakar har basert</w:t>
      </w:r>
      <w:r w:rsidRPr="00855A85">
        <w:rPr>
          <w:sz w:val="24"/>
          <w:szCs w:val="24"/>
          <w:lang w:val="nn-NO"/>
        </w:rPr>
        <w:t xml:space="preserve"> arbeidsprestasjonar over ein lengre periode. Dersom arbeidstakarar s</w:t>
      </w:r>
      <w:r w:rsidR="00A37BFC">
        <w:rPr>
          <w:sz w:val="24"/>
          <w:szCs w:val="24"/>
          <w:lang w:val="nn-NO"/>
        </w:rPr>
        <w:t>om tek ut foreldrepermisjon ree</w:t>
      </w:r>
      <w:r w:rsidRPr="00855A85">
        <w:rPr>
          <w:sz w:val="24"/>
          <w:szCs w:val="24"/>
          <w:lang w:val="nn-NO"/>
        </w:rPr>
        <w:t xml:space="preserve">lt sett skal ha lik lønnsvekstmoglegheit som ein arbeidstakar som ikkje tek ut permisjon, </w:t>
      </w:r>
      <w:r w:rsidR="00674B83">
        <w:rPr>
          <w:sz w:val="24"/>
          <w:szCs w:val="24"/>
          <w:lang w:val="nn-NO"/>
        </w:rPr>
        <w:t>må</w:t>
      </w:r>
      <w:r w:rsidR="0000025E">
        <w:rPr>
          <w:sz w:val="24"/>
          <w:szCs w:val="24"/>
          <w:lang w:val="nn-NO"/>
        </w:rPr>
        <w:t xml:space="preserve"> ein gjennom lovgjevinga søkje å hindre at arbeidsgjevar </w:t>
      </w:r>
      <w:r w:rsidR="00A37BFC">
        <w:rPr>
          <w:sz w:val="24"/>
          <w:szCs w:val="24"/>
          <w:lang w:val="nn-NO"/>
        </w:rPr>
        <w:t>vurderar</w:t>
      </w:r>
      <w:r w:rsidRPr="00855A85">
        <w:rPr>
          <w:sz w:val="24"/>
          <w:szCs w:val="24"/>
          <w:lang w:val="nn-NO"/>
        </w:rPr>
        <w:t xml:space="preserve"> a</w:t>
      </w:r>
      <w:r w:rsidR="004114BD">
        <w:rPr>
          <w:sz w:val="24"/>
          <w:szCs w:val="24"/>
          <w:lang w:val="nn-NO"/>
        </w:rPr>
        <w:t xml:space="preserve">rbeidstakarar opp mot kvarandre. Dette fordi ein arbeidstakar som tek ut permisjon reelt sett ikkje har like store moglegheiter til å utføre like mykje arbeid for arbeidsgjevar som den arbeidstakaren som ikkje tek ut permisjon i løpet av sitt arbeidshøve. </w:t>
      </w:r>
      <w:r w:rsidRPr="00855A85">
        <w:rPr>
          <w:sz w:val="24"/>
          <w:szCs w:val="24"/>
          <w:lang w:val="nn-NO"/>
        </w:rPr>
        <w:t>Arbeidsgjevar bør legge til</w:t>
      </w:r>
      <w:r w:rsidR="005B6E2F">
        <w:rPr>
          <w:sz w:val="24"/>
          <w:szCs w:val="24"/>
          <w:lang w:val="nn-NO"/>
        </w:rPr>
        <w:t xml:space="preserve"> </w:t>
      </w:r>
      <w:r w:rsidRPr="00855A85">
        <w:rPr>
          <w:sz w:val="24"/>
          <w:szCs w:val="24"/>
          <w:lang w:val="nn-NO"/>
        </w:rPr>
        <w:t>grunn ei individuell vurdering ut ifrå den enkelte arbeidstakar si faktiske moglegheit til å utføre arbeidsoppgåve</w:t>
      </w:r>
      <w:r w:rsidR="0000025E">
        <w:rPr>
          <w:sz w:val="24"/>
          <w:szCs w:val="24"/>
          <w:lang w:val="nn-NO"/>
        </w:rPr>
        <w:t>r</w:t>
      </w:r>
      <w:r w:rsidRPr="00855A85">
        <w:rPr>
          <w:sz w:val="24"/>
          <w:szCs w:val="24"/>
          <w:lang w:val="nn-NO"/>
        </w:rPr>
        <w:t xml:space="preserve"> for arbeidsgjevar. </w:t>
      </w:r>
    </w:p>
    <w:p w:rsidR="00855A85" w:rsidRDefault="00855A85" w:rsidP="00855A85">
      <w:pPr>
        <w:rPr>
          <w:sz w:val="24"/>
          <w:szCs w:val="24"/>
          <w:lang w:val="nn-NO"/>
        </w:rPr>
      </w:pPr>
    </w:p>
    <w:p w:rsidR="00AD544E" w:rsidRPr="00855A85" w:rsidRDefault="004C10D5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Juss-B</w:t>
      </w:r>
      <w:r w:rsidR="009E3D5E">
        <w:rPr>
          <w:sz w:val="24"/>
          <w:szCs w:val="24"/>
          <w:lang w:val="nn-NO"/>
        </w:rPr>
        <w:t>uss er dessuta</w:t>
      </w:r>
      <w:r w:rsidR="009E3D5E" w:rsidRPr="00855A85">
        <w:rPr>
          <w:sz w:val="24"/>
          <w:szCs w:val="24"/>
          <w:lang w:val="nn-NO"/>
        </w:rPr>
        <w:t>n</w:t>
      </w:r>
      <w:r w:rsidR="00AD544E" w:rsidRPr="00855A85">
        <w:rPr>
          <w:sz w:val="24"/>
          <w:szCs w:val="24"/>
          <w:lang w:val="nn-NO"/>
        </w:rPr>
        <w:t xml:space="preserve"> samd i at verknadstidspunkta for lønnsvekt og andre fordelar må vere den same s</w:t>
      </w:r>
      <w:r>
        <w:rPr>
          <w:sz w:val="24"/>
          <w:szCs w:val="24"/>
          <w:lang w:val="nn-NO"/>
        </w:rPr>
        <w:t>om dersom arbeidstakar ikkje ha</w:t>
      </w:r>
      <w:r w:rsidR="00AD544E" w:rsidRPr="00855A85">
        <w:rPr>
          <w:sz w:val="24"/>
          <w:szCs w:val="24"/>
          <w:lang w:val="nn-NO"/>
        </w:rPr>
        <w:t>r vore i permisjon. Dette for å sikre ei reell likestilling</w:t>
      </w:r>
      <w:r w:rsidR="005B6E2F">
        <w:rPr>
          <w:sz w:val="24"/>
          <w:szCs w:val="24"/>
          <w:lang w:val="nn-NO"/>
        </w:rPr>
        <w:t xml:space="preserve"> for arbeidstakarar som tek ut permisjon</w:t>
      </w:r>
      <w:r w:rsidR="00AD544E" w:rsidRPr="00855A85">
        <w:rPr>
          <w:sz w:val="24"/>
          <w:szCs w:val="24"/>
          <w:lang w:val="nn-NO"/>
        </w:rPr>
        <w:t xml:space="preserve">. </w:t>
      </w:r>
    </w:p>
    <w:p w:rsidR="00674B83" w:rsidRDefault="00674B83" w:rsidP="00674B83">
      <w:pPr>
        <w:rPr>
          <w:sz w:val="24"/>
          <w:szCs w:val="24"/>
          <w:lang w:val="nn-NO"/>
        </w:rPr>
      </w:pPr>
    </w:p>
    <w:p w:rsidR="00674B83" w:rsidRDefault="00674B83" w:rsidP="00674B8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Slik Juss-Buss forstår første ledd bokstav a) om retten til tilsvarande stilling, er dette ein subsidiær rett. Utgangspunktet er at ein har krav på same s</w:t>
      </w:r>
      <w:r w:rsidR="007D2F98">
        <w:rPr>
          <w:sz w:val="24"/>
          <w:szCs w:val="24"/>
          <w:lang w:val="nn-NO"/>
        </w:rPr>
        <w:t>tilling tilbake. Juss-Buss meinar</w:t>
      </w:r>
      <w:r>
        <w:rPr>
          <w:sz w:val="24"/>
          <w:szCs w:val="24"/>
          <w:lang w:val="nn-NO"/>
        </w:rPr>
        <w:t xml:space="preserve"> dette ikkje kjem tydeleg nok fram slik lovteksten er utforma i forlaget. </w:t>
      </w:r>
      <w:r w:rsidR="009E1C4E">
        <w:rPr>
          <w:sz w:val="24"/>
          <w:szCs w:val="24"/>
          <w:lang w:val="nn-NO"/>
        </w:rPr>
        <w:t>I den samanheng ynskjer Juss-Buss å vise til</w:t>
      </w:r>
      <w:r w:rsidR="004C10D5">
        <w:rPr>
          <w:sz w:val="24"/>
          <w:szCs w:val="24"/>
          <w:lang w:val="nn-NO"/>
        </w:rPr>
        <w:t xml:space="preserve"> a</w:t>
      </w:r>
      <w:r w:rsidR="009E1C4E">
        <w:rPr>
          <w:sz w:val="24"/>
          <w:szCs w:val="24"/>
          <w:lang w:val="nn-NO"/>
        </w:rPr>
        <w:t xml:space="preserve">rbeidsmiljølova § 14-9. Denne syner på ein god måte kva som er den klåre hovudregelen og er eit døme på ei god oppbygging av lovføresegn. </w:t>
      </w:r>
      <w:r w:rsidR="004114BD" w:rsidRPr="00855A85">
        <w:rPr>
          <w:sz w:val="24"/>
          <w:szCs w:val="24"/>
          <w:lang w:val="nn-NO"/>
        </w:rPr>
        <w:t>Ordlyden ”tilsvarande stilling” opnar for at arbeidstakar kan kome attende til endra arbeidsoppgåver.</w:t>
      </w:r>
      <w:r w:rsidR="004114BD">
        <w:rPr>
          <w:sz w:val="24"/>
          <w:szCs w:val="24"/>
          <w:lang w:val="nn-NO"/>
        </w:rPr>
        <w:t xml:space="preserve"> Juss-Buss meiner dette ikkje kan likestillast med å få attende same stillinga. </w:t>
      </w:r>
      <w:r w:rsidR="007D2F98">
        <w:rPr>
          <w:sz w:val="24"/>
          <w:szCs w:val="24"/>
          <w:lang w:val="nn-NO"/>
        </w:rPr>
        <w:t xml:space="preserve">Når ordlyden ikkje tydelegare får dette fram, </w:t>
      </w:r>
      <w:r w:rsidR="00A44347">
        <w:rPr>
          <w:sz w:val="24"/>
          <w:szCs w:val="24"/>
          <w:lang w:val="nn-NO"/>
        </w:rPr>
        <w:t>kan</w:t>
      </w:r>
      <w:r w:rsidR="007D2F98">
        <w:rPr>
          <w:sz w:val="24"/>
          <w:szCs w:val="24"/>
          <w:lang w:val="nn-NO"/>
        </w:rPr>
        <w:t xml:space="preserve"> dette</w:t>
      </w:r>
      <w:r w:rsidR="00A44347">
        <w:rPr>
          <w:sz w:val="24"/>
          <w:szCs w:val="24"/>
          <w:lang w:val="nn-NO"/>
        </w:rPr>
        <w:t xml:space="preserve"> forgripe arbeidstakar sin rett som i utgangspunktet er same stilling attende. For å sikre at arbeidstakar kan ivareta sin rett må </w:t>
      </w:r>
      <w:r w:rsidR="00A44347">
        <w:rPr>
          <w:sz w:val="24"/>
          <w:szCs w:val="24"/>
          <w:lang w:val="nn-NO"/>
        </w:rPr>
        <w:lastRenderedPageBreak/>
        <w:t>lovteksten klårare angi vurderingsmomenta som må ligge til grunn for at arbeidstakar ikkje kan få same stilling attende, men må gå over i tilsvarande stilling</w:t>
      </w:r>
      <w:r w:rsidR="004114BD">
        <w:rPr>
          <w:sz w:val="24"/>
          <w:szCs w:val="24"/>
          <w:lang w:val="nn-NO"/>
        </w:rPr>
        <w:t xml:space="preserve">. </w:t>
      </w:r>
      <w:r>
        <w:rPr>
          <w:sz w:val="24"/>
          <w:szCs w:val="24"/>
          <w:lang w:val="nn-NO"/>
        </w:rPr>
        <w:t>Departementet oppstiller som vurdering</w:t>
      </w:r>
      <w:r w:rsidR="009E3D5E">
        <w:rPr>
          <w:sz w:val="24"/>
          <w:szCs w:val="24"/>
          <w:lang w:val="nn-NO"/>
        </w:rPr>
        <w:t>s</w:t>
      </w:r>
      <w:r>
        <w:rPr>
          <w:sz w:val="24"/>
          <w:szCs w:val="24"/>
          <w:lang w:val="nn-NO"/>
        </w:rPr>
        <w:t xml:space="preserve">moment i høyringsnotatet at arbeidstakar kan få tilsvarande stilling dersom endringa er </w:t>
      </w:r>
      <w:r w:rsidR="007D2F98">
        <w:rPr>
          <w:sz w:val="24"/>
          <w:szCs w:val="24"/>
          <w:lang w:val="nn-NO"/>
        </w:rPr>
        <w:t xml:space="preserve">”saklig, nødvendig </w:t>
      </w:r>
      <w:r w:rsidRPr="00855A85">
        <w:rPr>
          <w:sz w:val="24"/>
          <w:szCs w:val="24"/>
          <w:lang w:val="nn-NO"/>
        </w:rPr>
        <w:t xml:space="preserve">og </w:t>
      </w:r>
      <w:r w:rsidR="007D2F98">
        <w:rPr>
          <w:sz w:val="24"/>
          <w:szCs w:val="24"/>
          <w:lang w:val="nn-NO"/>
        </w:rPr>
        <w:t>ikkje uforholdsmessig inngripe</w:t>
      </w:r>
      <w:r w:rsidRPr="00855A85">
        <w:rPr>
          <w:sz w:val="24"/>
          <w:szCs w:val="24"/>
          <w:lang w:val="nn-NO"/>
        </w:rPr>
        <w:t>nde</w:t>
      </w:r>
      <w:r w:rsidR="007D2F98">
        <w:rPr>
          <w:sz w:val="24"/>
          <w:szCs w:val="24"/>
          <w:lang w:val="nn-NO"/>
        </w:rPr>
        <w:t xml:space="preserve"> for arbeidstaker”</w:t>
      </w:r>
      <w:r w:rsidRPr="00855A85">
        <w:rPr>
          <w:sz w:val="24"/>
          <w:szCs w:val="24"/>
          <w:lang w:val="nn-NO"/>
        </w:rPr>
        <w:t xml:space="preserve">. </w:t>
      </w:r>
      <w:r w:rsidR="00A44347">
        <w:rPr>
          <w:sz w:val="24"/>
          <w:szCs w:val="24"/>
          <w:lang w:val="nn-NO"/>
        </w:rPr>
        <w:t>Juss-Buss meinar at desse vurderingsmomenta kan takast inn i lovteksten. Dette vil bi</w:t>
      </w:r>
      <w:r w:rsidR="009E3D5E">
        <w:rPr>
          <w:sz w:val="24"/>
          <w:szCs w:val="24"/>
          <w:lang w:val="nn-NO"/>
        </w:rPr>
        <w:t>dra til ei tydeleggjering av re</w:t>
      </w:r>
      <w:r w:rsidR="00A44347">
        <w:rPr>
          <w:sz w:val="24"/>
          <w:szCs w:val="24"/>
          <w:lang w:val="nn-NO"/>
        </w:rPr>
        <w:t>g</w:t>
      </w:r>
      <w:r w:rsidR="009E3D5E">
        <w:rPr>
          <w:sz w:val="24"/>
          <w:szCs w:val="24"/>
          <w:lang w:val="nn-NO"/>
        </w:rPr>
        <w:t>l</w:t>
      </w:r>
      <w:r w:rsidR="00A44347">
        <w:rPr>
          <w:sz w:val="24"/>
          <w:szCs w:val="24"/>
          <w:lang w:val="nn-NO"/>
        </w:rPr>
        <w:t>ane.</w:t>
      </w:r>
    </w:p>
    <w:p w:rsidR="00F822FB" w:rsidRDefault="00F822FB" w:rsidP="00674B83">
      <w:pPr>
        <w:rPr>
          <w:sz w:val="24"/>
          <w:szCs w:val="24"/>
          <w:lang w:val="nn-NO"/>
        </w:rPr>
      </w:pPr>
    </w:p>
    <w:p w:rsidR="00F822FB" w:rsidRPr="00855A85" w:rsidRDefault="00F822FB" w:rsidP="00F822FB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>Departementet har med ordlyden ”tilsvarande stilling” i lovforlagets bokstav a</w:t>
      </w:r>
      <w:r>
        <w:rPr>
          <w:sz w:val="24"/>
          <w:szCs w:val="24"/>
          <w:lang w:val="nn-NO"/>
        </w:rPr>
        <w:t>)</w:t>
      </w:r>
      <w:r w:rsidRPr="00855A85">
        <w:rPr>
          <w:sz w:val="24"/>
          <w:szCs w:val="24"/>
          <w:lang w:val="nn-NO"/>
        </w:rPr>
        <w:t>, meint at arbeidstakar ikkje skal still</w:t>
      </w:r>
      <w:r>
        <w:rPr>
          <w:sz w:val="24"/>
          <w:szCs w:val="24"/>
          <w:lang w:val="nn-NO"/>
        </w:rPr>
        <w:t>a</w:t>
      </w:r>
      <w:r w:rsidRPr="00855A85">
        <w:rPr>
          <w:sz w:val="24"/>
          <w:szCs w:val="24"/>
          <w:lang w:val="nn-NO"/>
        </w:rPr>
        <w:t>st dårlegare e</w:t>
      </w:r>
      <w:r>
        <w:rPr>
          <w:sz w:val="24"/>
          <w:szCs w:val="24"/>
          <w:lang w:val="nn-NO"/>
        </w:rPr>
        <w:t>nn før permisjonen. Juss-Buss s</w:t>
      </w:r>
      <w:r w:rsidRPr="00855A85">
        <w:rPr>
          <w:sz w:val="24"/>
          <w:szCs w:val="24"/>
          <w:lang w:val="nn-NO"/>
        </w:rPr>
        <w:t>a</w:t>
      </w:r>
      <w:r>
        <w:rPr>
          <w:sz w:val="24"/>
          <w:szCs w:val="24"/>
          <w:lang w:val="nn-NO"/>
        </w:rPr>
        <w:t>k</w:t>
      </w:r>
      <w:r w:rsidRPr="00855A85">
        <w:rPr>
          <w:sz w:val="24"/>
          <w:szCs w:val="24"/>
          <w:lang w:val="nn-NO"/>
        </w:rPr>
        <w:t xml:space="preserve">nar ei ytterlegare presisering i lovteksten. </w:t>
      </w:r>
      <w:r>
        <w:rPr>
          <w:sz w:val="24"/>
          <w:szCs w:val="24"/>
          <w:lang w:val="nn-NO"/>
        </w:rPr>
        <w:t>Ein bør i større grad</w:t>
      </w:r>
      <w:r w:rsidRPr="00855A85">
        <w:rPr>
          <w:sz w:val="24"/>
          <w:szCs w:val="24"/>
          <w:lang w:val="nn-NO"/>
        </w:rPr>
        <w:t xml:space="preserve"> utstyre arbeidstakar med kunnskap om kva moment arbeidsgivar skal ha teke stilling til i vurderinga om arbeidstakar har fått tilsva</w:t>
      </w:r>
      <w:r>
        <w:rPr>
          <w:sz w:val="24"/>
          <w:szCs w:val="24"/>
          <w:lang w:val="nn-NO"/>
        </w:rPr>
        <w:t>rande stilling. Juss-Buss si meining er</w:t>
      </w:r>
      <w:r w:rsidRPr="00855A85">
        <w:rPr>
          <w:sz w:val="24"/>
          <w:szCs w:val="24"/>
          <w:lang w:val="nn-NO"/>
        </w:rPr>
        <w:t xml:space="preserve"> at det elles vil kunne vere fare for at arbeidsgjevarar nyttar denne ordlyden til å endre arbeidstakars arbeidsoppgåver til ugunst for arbeidstakar.</w:t>
      </w:r>
    </w:p>
    <w:p w:rsidR="004114BD" w:rsidRDefault="004114BD" w:rsidP="00674B83">
      <w:pPr>
        <w:rPr>
          <w:sz w:val="24"/>
          <w:szCs w:val="24"/>
          <w:lang w:val="nn-NO"/>
        </w:rPr>
      </w:pPr>
    </w:p>
    <w:p w:rsidR="005B6E2F" w:rsidRPr="006E45E8" w:rsidRDefault="009E3D5E" w:rsidP="00674B83">
      <w:pPr>
        <w:rPr>
          <w:sz w:val="24"/>
          <w:szCs w:val="24"/>
          <w:lang w:val="nn-NO"/>
        </w:rPr>
      </w:pPr>
      <w:r>
        <w:rPr>
          <w:sz w:val="24"/>
          <w:szCs w:val="24"/>
        </w:rPr>
        <w:t>I andre ledd heite</w:t>
      </w:r>
      <w:r w:rsidR="004114BD" w:rsidRPr="00F822FB">
        <w:rPr>
          <w:sz w:val="24"/>
          <w:szCs w:val="24"/>
        </w:rPr>
        <w:t xml:space="preserve"> det at ”Fastsettelse eller endring av lønns- </w:t>
      </w:r>
      <w:r w:rsidR="004C10D5">
        <w:rPr>
          <w:sz w:val="24"/>
          <w:szCs w:val="24"/>
        </w:rPr>
        <w:t>og arbeidsvilkår som er en følg</w:t>
      </w:r>
      <w:r w:rsidR="004114BD" w:rsidRPr="00F822FB">
        <w:rPr>
          <w:sz w:val="24"/>
          <w:szCs w:val="24"/>
        </w:rPr>
        <w:t>e av andre forhold enn foreldrepermisjonen kan gjennomføre</w:t>
      </w:r>
      <w:r w:rsidR="007D2F98" w:rsidRPr="00F822FB">
        <w:rPr>
          <w:sz w:val="24"/>
          <w:szCs w:val="24"/>
        </w:rPr>
        <w:t xml:space="preserve">s uten hinder av første ledd”. </w:t>
      </w:r>
      <w:r w:rsidR="00674B83" w:rsidRPr="00855A85">
        <w:rPr>
          <w:sz w:val="24"/>
          <w:szCs w:val="24"/>
          <w:lang w:val="nn-NO"/>
        </w:rPr>
        <w:t xml:space="preserve">Juss-Buss meinar at denne formuleringa </w:t>
      </w:r>
      <w:r w:rsidR="004114BD">
        <w:rPr>
          <w:sz w:val="24"/>
          <w:szCs w:val="24"/>
          <w:lang w:val="nn-NO"/>
        </w:rPr>
        <w:t xml:space="preserve">heller </w:t>
      </w:r>
      <w:r w:rsidR="00674B83" w:rsidRPr="00855A85">
        <w:rPr>
          <w:sz w:val="24"/>
          <w:szCs w:val="24"/>
          <w:lang w:val="nn-NO"/>
        </w:rPr>
        <w:t xml:space="preserve">ikkje er </w:t>
      </w:r>
      <w:r w:rsidR="005B6E2F">
        <w:rPr>
          <w:sz w:val="24"/>
          <w:szCs w:val="24"/>
          <w:lang w:val="nn-NO"/>
        </w:rPr>
        <w:t xml:space="preserve">tilstrekkelig </w:t>
      </w:r>
      <w:r w:rsidR="00674B83" w:rsidRPr="00855A85">
        <w:rPr>
          <w:sz w:val="24"/>
          <w:szCs w:val="24"/>
          <w:lang w:val="nn-NO"/>
        </w:rPr>
        <w:t xml:space="preserve">tydeleg nok, </w:t>
      </w:r>
      <w:r w:rsidR="007D2F98">
        <w:rPr>
          <w:sz w:val="24"/>
          <w:szCs w:val="24"/>
          <w:lang w:val="nn-NO"/>
        </w:rPr>
        <w:t>då den</w:t>
      </w:r>
      <w:r w:rsidR="005B6E2F">
        <w:rPr>
          <w:sz w:val="24"/>
          <w:szCs w:val="24"/>
          <w:lang w:val="nn-NO"/>
        </w:rPr>
        <w:t xml:space="preserve"> på inga måte</w:t>
      </w:r>
      <w:r w:rsidR="007D2F98">
        <w:rPr>
          <w:sz w:val="24"/>
          <w:szCs w:val="24"/>
          <w:lang w:val="nn-NO"/>
        </w:rPr>
        <w:t xml:space="preserve"> gjev</w:t>
      </w:r>
      <w:r w:rsidR="005B6E2F">
        <w:rPr>
          <w:sz w:val="24"/>
          <w:szCs w:val="24"/>
          <w:lang w:val="nn-NO"/>
        </w:rPr>
        <w:t xml:space="preserve"> utrykk for det unnataket departementet yn</w:t>
      </w:r>
      <w:r>
        <w:rPr>
          <w:sz w:val="24"/>
          <w:szCs w:val="24"/>
          <w:lang w:val="nn-NO"/>
        </w:rPr>
        <w:t>s</w:t>
      </w:r>
      <w:r w:rsidR="005B6E2F">
        <w:rPr>
          <w:sz w:val="24"/>
          <w:szCs w:val="24"/>
          <w:lang w:val="nn-NO"/>
        </w:rPr>
        <w:t xml:space="preserve">kjer å oppstille. Den </w:t>
      </w:r>
      <w:r>
        <w:rPr>
          <w:sz w:val="24"/>
          <w:szCs w:val="24"/>
          <w:lang w:val="nn-NO"/>
        </w:rPr>
        <w:t>fø</w:t>
      </w:r>
      <w:r w:rsidR="005B6E2F">
        <w:rPr>
          <w:sz w:val="24"/>
          <w:szCs w:val="24"/>
          <w:lang w:val="nn-NO"/>
        </w:rPr>
        <w:t>reslåtte ordlyden er alt for vid, og kan gjere at arbeidstakarar forsøker å omgå reglane og intensjonane bak desse.</w:t>
      </w:r>
    </w:p>
    <w:p w:rsidR="005B6E2F" w:rsidRDefault="005B6E2F" w:rsidP="00674B83">
      <w:pPr>
        <w:rPr>
          <w:sz w:val="24"/>
          <w:szCs w:val="24"/>
          <w:lang w:val="nn-NO"/>
        </w:rPr>
      </w:pPr>
    </w:p>
    <w:p w:rsidR="00674B83" w:rsidRDefault="007D2F98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Juss-Buss meiner at det må komme tydelegare fram at unnataket gjeld endringar som ein lovleg kan foreta</w:t>
      </w:r>
      <w:r w:rsidR="00AD544E" w:rsidRPr="00855A85">
        <w:rPr>
          <w:sz w:val="24"/>
          <w:szCs w:val="24"/>
          <w:lang w:val="nn-NO"/>
        </w:rPr>
        <w:t xml:space="preserve"> </w:t>
      </w:r>
      <w:r w:rsidR="00674B83">
        <w:rPr>
          <w:sz w:val="24"/>
          <w:szCs w:val="24"/>
          <w:lang w:val="nn-NO"/>
        </w:rPr>
        <w:t>innanfor ramma som arbeidskontrakten og arbeidsgjevars styringsrett oppstiller. Juss-Buss er samd i at dette er eit praktisk unnatak som er naudsynt å ha. Det oppfordrast likevel til at departementet vurderar om det i større grad kan tydeleggjerast at det er dette ein siktar til ved å nytte ordlyden ”andre forhold”. Det er viktig at det kjem fram av lovteksten korle</w:t>
      </w:r>
      <w:r>
        <w:rPr>
          <w:sz w:val="24"/>
          <w:szCs w:val="24"/>
          <w:lang w:val="nn-NO"/>
        </w:rPr>
        <w:t>i</w:t>
      </w:r>
      <w:r w:rsidR="00674B83">
        <w:rPr>
          <w:sz w:val="24"/>
          <w:szCs w:val="24"/>
          <w:lang w:val="nn-NO"/>
        </w:rPr>
        <w:t xml:space="preserve">s balansegangen mellom arbeidstakar og arbeidsgjevars moglegheit til å optimalisere drifta på </w:t>
      </w:r>
      <w:r w:rsidR="0099779F">
        <w:rPr>
          <w:sz w:val="24"/>
          <w:szCs w:val="24"/>
          <w:lang w:val="nn-NO"/>
        </w:rPr>
        <w:t>ein hensiktsmessig måte, skal fø</w:t>
      </w:r>
      <w:r w:rsidR="00674B83">
        <w:rPr>
          <w:sz w:val="24"/>
          <w:szCs w:val="24"/>
          <w:lang w:val="nn-NO"/>
        </w:rPr>
        <w:t xml:space="preserve">retakast. </w:t>
      </w:r>
    </w:p>
    <w:p w:rsidR="00674B83" w:rsidRDefault="00674B83" w:rsidP="00855A85">
      <w:pPr>
        <w:rPr>
          <w:sz w:val="24"/>
          <w:szCs w:val="24"/>
          <w:lang w:val="nn-NO"/>
        </w:rPr>
      </w:pPr>
    </w:p>
    <w:p w:rsidR="00A479F9" w:rsidRPr="00855A85" w:rsidRDefault="00A479F9" w:rsidP="00A479F9">
      <w:pPr>
        <w:rPr>
          <w:sz w:val="24"/>
          <w:szCs w:val="24"/>
          <w:lang w:val="nn-NO"/>
        </w:rPr>
      </w:pPr>
      <w:r w:rsidRPr="00A479F9">
        <w:rPr>
          <w:sz w:val="24"/>
          <w:szCs w:val="24"/>
          <w:lang w:val="nn-NO"/>
        </w:rPr>
        <w:t xml:space="preserve">Juss-Buss ser verdien i at det blir tydeleggjort at ei endring av arbeidshøvet må skje på bakgrunn av ei konkret vurdering uavhengig av foreldrepermisjon. </w:t>
      </w:r>
      <w:r w:rsidRPr="00855A85">
        <w:rPr>
          <w:sz w:val="24"/>
          <w:szCs w:val="24"/>
          <w:lang w:val="nn-NO"/>
        </w:rPr>
        <w:t>Eit minstekrav s</w:t>
      </w:r>
      <w:r w:rsidR="009E3D5E">
        <w:rPr>
          <w:sz w:val="24"/>
          <w:szCs w:val="24"/>
          <w:lang w:val="nn-NO"/>
        </w:rPr>
        <w:t xml:space="preserve">om bør </w:t>
      </w:r>
      <w:r>
        <w:rPr>
          <w:sz w:val="24"/>
          <w:szCs w:val="24"/>
          <w:lang w:val="nn-NO"/>
        </w:rPr>
        <w:t>gå</w:t>
      </w:r>
      <w:r w:rsidR="009E3D5E">
        <w:rPr>
          <w:sz w:val="24"/>
          <w:szCs w:val="24"/>
          <w:lang w:val="nn-NO"/>
        </w:rPr>
        <w:t xml:space="preserve"> fram</w:t>
      </w:r>
      <w:r>
        <w:rPr>
          <w:sz w:val="24"/>
          <w:szCs w:val="24"/>
          <w:lang w:val="nn-NO"/>
        </w:rPr>
        <w:t xml:space="preserve"> av lovgjevinga bør </w:t>
      </w:r>
      <w:r w:rsidRPr="00855A85">
        <w:rPr>
          <w:sz w:val="24"/>
          <w:szCs w:val="24"/>
          <w:lang w:val="nn-NO"/>
        </w:rPr>
        <w:t>vere</w:t>
      </w:r>
      <w:r>
        <w:rPr>
          <w:sz w:val="24"/>
          <w:szCs w:val="24"/>
          <w:lang w:val="nn-NO"/>
        </w:rPr>
        <w:t>,</w:t>
      </w:r>
      <w:r w:rsidRPr="00855A85">
        <w:rPr>
          <w:sz w:val="24"/>
          <w:szCs w:val="24"/>
          <w:lang w:val="nn-NO"/>
        </w:rPr>
        <w:t xml:space="preserve"> som departementet anfører, at endringar må være likeverdige eller tilsvarande med dei vilkåra forut for permisjonen.  Vidare er Juss-Buss</w:t>
      </w:r>
      <w:r>
        <w:rPr>
          <w:sz w:val="24"/>
          <w:szCs w:val="24"/>
          <w:lang w:val="nn-NO"/>
        </w:rPr>
        <w:t xml:space="preserve"> samd i</w:t>
      </w:r>
      <w:r w:rsidRPr="00855A85">
        <w:rPr>
          <w:sz w:val="24"/>
          <w:szCs w:val="24"/>
          <w:lang w:val="nn-NO"/>
        </w:rPr>
        <w:t xml:space="preserve"> at det må framstå som eit minstekrav at arbeidstakar har krav på same lønn som før permisjon. </w:t>
      </w:r>
    </w:p>
    <w:p w:rsidR="00A479F9" w:rsidRDefault="00A479F9" w:rsidP="00855A85">
      <w:pPr>
        <w:rPr>
          <w:sz w:val="24"/>
          <w:szCs w:val="24"/>
          <w:lang w:val="nn-NO"/>
        </w:rPr>
      </w:pPr>
    </w:p>
    <w:p w:rsidR="00855A85" w:rsidRPr="00855A85" w:rsidRDefault="00855A85" w:rsidP="00855A85">
      <w:pPr>
        <w:rPr>
          <w:sz w:val="24"/>
          <w:szCs w:val="24"/>
          <w:lang w:val="nn-NO"/>
        </w:rPr>
      </w:pPr>
    </w:p>
    <w:p w:rsidR="00AD544E" w:rsidRPr="00855A85" w:rsidRDefault="00AD544E" w:rsidP="00AD544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  <w:lang w:val="nn-NO"/>
        </w:rPr>
      </w:pPr>
      <w:r w:rsidRPr="00855A85">
        <w:rPr>
          <w:b/>
          <w:sz w:val="24"/>
          <w:szCs w:val="24"/>
          <w:lang w:val="nn-NO"/>
        </w:rPr>
        <w:t>Korleis vil den foreslåtte lovføresegn f</w:t>
      </w:r>
      <w:r w:rsidR="00D71AA2">
        <w:rPr>
          <w:b/>
          <w:sz w:val="24"/>
          <w:szCs w:val="24"/>
          <w:lang w:val="nn-NO"/>
        </w:rPr>
        <w:t>ungere som rettleiing til arbei</w:t>
      </w:r>
      <w:r w:rsidRPr="00855A85">
        <w:rPr>
          <w:b/>
          <w:sz w:val="24"/>
          <w:szCs w:val="24"/>
          <w:lang w:val="nn-NO"/>
        </w:rPr>
        <w:t>sgjevarar og arbeidstakarar om rettar og plikter i tilsetjingshøve i tilknyting til permisjonen</w:t>
      </w:r>
      <w:r w:rsidRPr="00855A85">
        <w:rPr>
          <w:sz w:val="24"/>
          <w:szCs w:val="24"/>
          <w:lang w:val="nn-NO"/>
        </w:rPr>
        <w:t>.</w:t>
      </w:r>
    </w:p>
    <w:p w:rsidR="004B3793" w:rsidRDefault="004B3793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Juss-Buss er nøgde med at </w:t>
      </w:r>
      <w:r w:rsidR="009B07FE">
        <w:rPr>
          <w:sz w:val="24"/>
          <w:szCs w:val="24"/>
          <w:lang w:val="nn-NO"/>
        </w:rPr>
        <w:t xml:space="preserve">departementet kjem med forslag om å tydeleggjere rettane ved foreldrepermisjon. Slik forslaget er utforma vil det medføre ei forbetring frå dagens situasjon. </w:t>
      </w:r>
      <w:r w:rsidR="00D71AA2">
        <w:rPr>
          <w:sz w:val="24"/>
          <w:szCs w:val="24"/>
          <w:lang w:val="nn-NO"/>
        </w:rPr>
        <w:t>Forslaga depratementet kjem med er gode og vil kunne gi betre rettleiing</w:t>
      </w:r>
      <w:r w:rsidR="0099779F">
        <w:rPr>
          <w:sz w:val="24"/>
          <w:szCs w:val="24"/>
          <w:lang w:val="nn-NO"/>
        </w:rPr>
        <w:t xml:space="preserve"> en i dag, så framt</w:t>
      </w:r>
      <w:r w:rsidR="007D2F98">
        <w:rPr>
          <w:sz w:val="24"/>
          <w:szCs w:val="24"/>
          <w:lang w:val="nn-NO"/>
        </w:rPr>
        <w:t xml:space="preserve"> at våre ti</w:t>
      </w:r>
      <w:r w:rsidR="00D71AA2">
        <w:rPr>
          <w:sz w:val="24"/>
          <w:szCs w:val="24"/>
          <w:lang w:val="nn-NO"/>
        </w:rPr>
        <w:t xml:space="preserve">dlegare forslag takast til følgje. </w:t>
      </w:r>
      <w:r w:rsidR="009B07FE">
        <w:rPr>
          <w:sz w:val="24"/>
          <w:szCs w:val="24"/>
          <w:lang w:val="nn-NO"/>
        </w:rPr>
        <w:t xml:space="preserve">Me ynskjer </w:t>
      </w:r>
      <w:r w:rsidR="00D71AA2">
        <w:rPr>
          <w:sz w:val="24"/>
          <w:szCs w:val="24"/>
          <w:lang w:val="nn-NO"/>
        </w:rPr>
        <w:t xml:space="preserve">vidare </w:t>
      </w:r>
      <w:r w:rsidR="004C10D5">
        <w:rPr>
          <w:sz w:val="24"/>
          <w:szCs w:val="24"/>
          <w:lang w:val="nn-NO"/>
        </w:rPr>
        <w:t>å peike på nokre utfordri</w:t>
      </w:r>
      <w:r w:rsidR="009B07FE">
        <w:rPr>
          <w:sz w:val="24"/>
          <w:szCs w:val="24"/>
          <w:lang w:val="nn-NO"/>
        </w:rPr>
        <w:t>n</w:t>
      </w:r>
      <w:r w:rsidR="004C10D5">
        <w:rPr>
          <w:sz w:val="24"/>
          <w:szCs w:val="24"/>
          <w:lang w:val="nn-NO"/>
        </w:rPr>
        <w:t>g</w:t>
      </w:r>
      <w:r w:rsidR="009B07FE">
        <w:rPr>
          <w:sz w:val="24"/>
          <w:szCs w:val="24"/>
          <w:lang w:val="nn-NO"/>
        </w:rPr>
        <w:t xml:space="preserve">ar me ser at forslaget kan gi. </w:t>
      </w:r>
    </w:p>
    <w:p w:rsidR="004B3793" w:rsidRDefault="004B3793" w:rsidP="00855A85">
      <w:pPr>
        <w:rPr>
          <w:sz w:val="24"/>
          <w:szCs w:val="24"/>
          <w:lang w:val="nn-NO"/>
        </w:rPr>
      </w:pPr>
    </w:p>
    <w:p w:rsidR="00AD544E" w:rsidRPr="00855A85" w:rsidRDefault="00AD544E" w:rsidP="00855A85">
      <w:pPr>
        <w:rPr>
          <w:sz w:val="24"/>
          <w:szCs w:val="24"/>
          <w:lang w:val="nn-NO"/>
        </w:rPr>
      </w:pPr>
      <w:r w:rsidRPr="00855A85">
        <w:rPr>
          <w:sz w:val="24"/>
          <w:szCs w:val="24"/>
          <w:lang w:val="nn-NO"/>
        </w:rPr>
        <w:t>Høringsnotatet opp</w:t>
      </w:r>
      <w:r w:rsidR="0099779F">
        <w:rPr>
          <w:sz w:val="24"/>
          <w:szCs w:val="24"/>
          <w:lang w:val="nn-NO"/>
        </w:rPr>
        <w:t>stiller eit skilj</w:t>
      </w:r>
      <w:r w:rsidR="0000025E">
        <w:rPr>
          <w:sz w:val="24"/>
          <w:szCs w:val="24"/>
          <w:lang w:val="nn-NO"/>
        </w:rPr>
        <w:t>e mellom enkel</w:t>
      </w:r>
      <w:r w:rsidRPr="00855A85">
        <w:rPr>
          <w:sz w:val="24"/>
          <w:szCs w:val="24"/>
          <w:lang w:val="nn-NO"/>
        </w:rPr>
        <w:t>te lønns- og arbeidsvilkår i tilsetjingshøvet ved permisjon som skal handsa</w:t>
      </w:r>
      <w:r w:rsidR="0099779F">
        <w:rPr>
          <w:sz w:val="24"/>
          <w:szCs w:val="24"/>
          <w:lang w:val="nn-NO"/>
        </w:rPr>
        <w:t>mast etter § 4a,  me</w:t>
      </w:r>
      <w:r w:rsidR="0000025E">
        <w:rPr>
          <w:sz w:val="24"/>
          <w:szCs w:val="24"/>
          <w:lang w:val="nn-NO"/>
        </w:rPr>
        <w:t xml:space="preserve">dan andre </w:t>
      </w:r>
      <w:r w:rsidRPr="00855A85">
        <w:rPr>
          <w:sz w:val="24"/>
          <w:szCs w:val="24"/>
          <w:lang w:val="nn-NO"/>
        </w:rPr>
        <w:t>f</w:t>
      </w:r>
      <w:r w:rsidR="0000025E">
        <w:rPr>
          <w:sz w:val="24"/>
          <w:szCs w:val="24"/>
          <w:lang w:val="nn-NO"/>
        </w:rPr>
        <w:t>o</w:t>
      </w:r>
      <w:r w:rsidRPr="00855A85">
        <w:rPr>
          <w:sz w:val="24"/>
          <w:szCs w:val="24"/>
          <w:lang w:val="nn-NO"/>
        </w:rPr>
        <w:t xml:space="preserve">rmer for </w:t>
      </w:r>
      <w:r w:rsidR="00D62E7C">
        <w:rPr>
          <w:sz w:val="24"/>
          <w:szCs w:val="24"/>
          <w:lang w:val="nn-NO"/>
        </w:rPr>
        <w:t xml:space="preserve">ulik </w:t>
      </w:r>
      <w:r w:rsidRPr="00855A85">
        <w:rPr>
          <w:sz w:val="24"/>
          <w:szCs w:val="24"/>
          <w:lang w:val="nn-NO"/>
        </w:rPr>
        <w:t xml:space="preserve">handsaming </w:t>
      </w:r>
      <w:r w:rsidR="00D62E7C">
        <w:rPr>
          <w:sz w:val="24"/>
          <w:szCs w:val="24"/>
          <w:lang w:val="nn-NO"/>
        </w:rPr>
        <w:t xml:space="preserve">av arbeidstakar </w:t>
      </w:r>
      <w:r w:rsidRPr="00855A85">
        <w:rPr>
          <w:sz w:val="24"/>
          <w:szCs w:val="24"/>
          <w:lang w:val="nn-NO"/>
        </w:rPr>
        <w:t xml:space="preserve">må vurderast </w:t>
      </w:r>
      <w:r w:rsidR="00D62E7C">
        <w:rPr>
          <w:sz w:val="24"/>
          <w:szCs w:val="24"/>
          <w:lang w:val="nn-NO"/>
        </w:rPr>
        <w:t>etter generalklausulen i</w:t>
      </w:r>
      <w:r w:rsidRPr="00855A85">
        <w:rPr>
          <w:sz w:val="24"/>
          <w:szCs w:val="24"/>
          <w:lang w:val="nn-NO"/>
        </w:rPr>
        <w:t xml:space="preserve"> § 3. </w:t>
      </w:r>
      <w:r w:rsidR="009B07FE">
        <w:rPr>
          <w:sz w:val="24"/>
          <w:szCs w:val="24"/>
          <w:lang w:val="nn-NO"/>
        </w:rPr>
        <w:t xml:space="preserve">Juss-Buss ber departementet ta stilling til om dette </w:t>
      </w:r>
      <w:r w:rsidR="007A39C9">
        <w:rPr>
          <w:sz w:val="24"/>
          <w:szCs w:val="24"/>
          <w:lang w:val="nn-NO"/>
        </w:rPr>
        <w:t xml:space="preserve">skiljet </w:t>
      </w:r>
      <w:r w:rsidR="009B07FE">
        <w:rPr>
          <w:sz w:val="24"/>
          <w:szCs w:val="24"/>
          <w:lang w:val="nn-NO"/>
        </w:rPr>
        <w:t>kan gå tydelegare fram av lovgje</w:t>
      </w:r>
      <w:r w:rsidR="0099779F">
        <w:rPr>
          <w:sz w:val="24"/>
          <w:szCs w:val="24"/>
          <w:lang w:val="nn-NO"/>
        </w:rPr>
        <w:t>v</w:t>
      </w:r>
      <w:r w:rsidR="009B07FE">
        <w:rPr>
          <w:sz w:val="24"/>
          <w:szCs w:val="24"/>
          <w:lang w:val="nn-NO"/>
        </w:rPr>
        <w:t>inga, gjerne i form av ei presisering om at</w:t>
      </w:r>
      <w:r w:rsidR="007A39C9">
        <w:rPr>
          <w:sz w:val="24"/>
          <w:szCs w:val="24"/>
          <w:lang w:val="nn-NO"/>
        </w:rPr>
        <w:t xml:space="preserve"> saker om</w:t>
      </w:r>
      <w:r w:rsidR="009B07FE">
        <w:rPr>
          <w:sz w:val="24"/>
          <w:szCs w:val="24"/>
          <w:lang w:val="nn-NO"/>
        </w:rPr>
        <w:t xml:space="preserve"> vern mot andre diskrimineringsformer ved permisjon </w:t>
      </w:r>
      <w:r w:rsidR="007A39C9">
        <w:rPr>
          <w:sz w:val="24"/>
          <w:szCs w:val="24"/>
          <w:lang w:val="nn-NO"/>
        </w:rPr>
        <w:t>må handsamast etter</w:t>
      </w:r>
      <w:r w:rsidR="009B07FE">
        <w:rPr>
          <w:sz w:val="24"/>
          <w:szCs w:val="24"/>
          <w:lang w:val="nn-NO"/>
        </w:rPr>
        <w:t xml:space="preserve"> § 3. </w:t>
      </w:r>
      <w:r w:rsidR="007A39C9" w:rsidRPr="00855A85">
        <w:rPr>
          <w:sz w:val="24"/>
          <w:szCs w:val="24"/>
          <w:lang w:val="nn-NO"/>
        </w:rPr>
        <w:t>Det bør framstå som klart for arbeidsgj</w:t>
      </w:r>
      <w:r w:rsidR="007A39C9">
        <w:rPr>
          <w:sz w:val="24"/>
          <w:szCs w:val="24"/>
          <w:lang w:val="nn-NO"/>
        </w:rPr>
        <w:t>e</w:t>
      </w:r>
      <w:r w:rsidR="00D71AA2">
        <w:rPr>
          <w:sz w:val="24"/>
          <w:szCs w:val="24"/>
          <w:lang w:val="nn-NO"/>
        </w:rPr>
        <w:t>var om</w:t>
      </w:r>
      <w:r w:rsidR="007A39C9" w:rsidRPr="00855A85">
        <w:rPr>
          <w:sz w:val="24"/>
          <w:szCs w:val="24"/>
          <w:lang w:val="nn-NO"/>
        </w:rPr>
        <w:t xml:space="preserve"> han skal ta utgangspunkt i generalklausulen i § </w:t>
      </w:r>
      <w:r w:rsidR="0099779F">
        <w:rPr>
          <w:sz w:val="24"/>
          <w:szCs w:val="24"/>
          <w:lang w:val="nn-NO"/>
        </w:rPr>
        <w:t>3 eller det spesielle diskrimineringsvernet i den fø</w:t>
      </w:r>
      <w:r w:rsidR="007A39C9" w:rsidRPr="00855A85">
        <w:rPr>
          <w:sz w:val="24"/>
          <w:szCs w:val="24"/>
          <w:lang w:val="nn-NO"/>
        </w:rPr>
        <w:t>reslåtte § 4a.</w:t>
      </w:r>
    </w:p>
    <w:p w:rsidR="00855A85" w:rsidRDefault="00855A85" w:rsidP="00855A85">
      <w:pPr>
        <w:rPr>
          <w:sz w:val="24"/>
          <w:szCs w:val="24"/>
          <w:lang w:val="nn-NO"/>
        </w:rPr>
      </w:pPr>
    </w:p>
    <w:p w:rsidR="00AD544E" w:rsidRPr="00855A85" w:rsidRDefault="00CB2C66" w:rsidP="00855A8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Juss-Buss si meinig er</w:t>
      </w:r>
      <w:r w:rsidR="00AD544E" w:rsidRPr="00855A85">
        <w:rPr>
          <w:sz w:val="24"/>
          <w:szCs w:val="24"/>
          <w:lang w:val="nn-NO"/>
        </w:rPr>
        <w:t xml:space="preserve"> at presiseringa i bokstav b</w:t>
      </w:r>
      <w:r w:rsidR="0000025E">
        <w:rPr>
          <w:sz w:val="24"/>
          <w:szCs w:val="24"/>
          <w:lang w:val="nn-NO"/>
        </w:rPr>
        <w:t>)</w:t>
      </w:r>
      <w:r w:rsidR="00AD544E" w:rsidRPr="00855A85">
        <w:rPr>
          <w:sz w:val="24"/>
          <w:szCs w:val="24"/>
          <w:lang w:val="nn-NO"/>
        </w:rPr>
        <w:t xml:space="preserve"> og c</w:t>
      </w:r>
      <w:r w:rsidR="0000025E">
        <w:rPr>
          <w:sz w:val="24"/>
          <w:szCs w:val="24"/>
          <w:lang w:val="nn-NO"/>
        </w:rPr>
        <w:t>)</w:t>
      </w:r>
      <w:r w:rsidR="00AD544E" w:rsidRPr="00855A85">
        <w:rPr>
          <w:sz w:val="24"/>
          <w:szCs w:val="24"/>
          <w:lang w:val="nn-NO"/>
        </w:rPr>
        <w:t xml:space="preserve"> </w:t>
      </w:r>
      <w:r w:rsidR="00E65247">
        <w:rPr>
          <w:sz w:val="24"/>
          <w:szCs w:val="24"/>
          <w:lang w:val="nn-NO"/>
        </w:rPr>
        <w:t>er eigna til å klargjere</w:t>
      </w:r>
      <w:r w:rsidR="00AD544E" w:rsidRPr="00855A85">
        <w:rPr>
          <w:sz w:val="24"/>
          <w:szCs w:val="24"/>
          <w:lang w:val="nn-NO"/>
        </w:rPr>
        <w:t xml:space="preserve"> arbeidstakaren sine rettar til endri</w:t>
      </w:r>
      <w:r w:rsidR="00F52796">
        <w:rPr>
          <w:sz w:val="24"/>
          <w:szCs w:val="24"/>
          <w:lang w:val="nn-NO"/>
        </w:rPr>
        <w:t>ng av arbeids- og lønnsvilkår. Me</w:t>
      </w:r>
      <w:r w:rsidR="00E65247">
        <w:rPr>
          <w:sz w:val="24"/>
          <w:szCs w:val="24"/>
          <w:lang w:val="nn-NO"/>
        </w:rPr>
        <w:t xml:space="preserve"> v</w:t>
      </w:r>
      <w:r w:rsidR="00AD544E" w:rsidRPr="00855A85">
        <w:rPr>
          <w:sz w:val="24"/>
          <w:szCs w:val="24"/>
          <w:lang w:val="nn-NO"/>
        </w:rPr>
        <w:t xml:space="preserve">iser likevel til </w:t>
      </w:r>
      <w:r>
        <w:rPr>
          <w:sz w:val="24"/>
          <w:szCs w:val="24"/>
          <w:lang w:val="nn-NO"/>
        </w:rPr>
        <w:t>fråsegna</w:t>
      </w:r>
      <w:r w:rsidR="00AD544E" w:rsidRPr="00855A85">
        <w:rPr>
          <w:sz w:val="24"/>
          <w:szCs w:val="24"/>
          <w:lang w:val="nn-NO"/>
        </w:rPr>
        <w:t xml:space="preserve"> ovanfor om kor</w:t>
      </w:r>
      <w:r>
        <w:rPr>
          <w:sz w:val="24"/>
          <w:szCs w:val="24"/>
          <w:lang w:val="nn-NO"/>
        </w:rPr>
        <w:t xml:space="preserve"> </w:t>
      </w:r>
      <w:r w:rsidR="00AD544E" w:rsidRPr="00855A85">
        <w:rPr>
          <w:sz w:val="24"/>
          <w:szCs w:val="24"/>
          <w:lang w:val="nn-NO"/>
        </w:rPr>
        <w:t xml:space="preserve">vidt ein bør presisere </w:t>
      </w:r>
      <w:r w:rsidR="00E65247">
        <w:rPr>
          <w:sz w:val="24"/>
          <w:szCs w:val="24"/>
          <w:lang w:val="nn-NO"/>
        </w:rPr>
        <w:t>sondringa</w:t>
      </w:r>
      <w:r w:rsidR="00AD544E" w:rsidRPr="00855A85">
        <w:rPr>
          <w:sz w:val="24"/>
          <w:szCs w:val="24"/>
          <w:lang w:val="nn-NO"/>
        </w:rPr>
        <w:t xml:space="preserve"> mellom lønnsjustering basert på arbei</w:t>
      </w:r>
      <w:r>
        <w:rPr>
          <w:sz w:val="24"/>
          <w:szCs w:val="24"/>
          <w:lang w:val="nn-NO"/>
        </w:rPr>
        <w:t>dsprestasjonar for ein av</w:t>
      </w:r>
      <w:r w:rsidR="00AD544E" w:rsidRPr="00855A85">
        <w:rPr>
          <w:sz w:val="24"/>
          <w:szCs w:val="24"/>
          <w:lang w:val="nn-NO"/>
        </w:rPr>
        <w:t xml:space="preserve">grensa periode og den reelle moglegheit for arbeidsprestasjonen over ein lengre periode.  </w:t>
      </w:r>
    </w:p>
    <w:p w:rsidR="002C7641" w:rsidRPr="00855A85" w:rsidRDefault="002C7641" w:rsidP="00BD7FA2">
      <w:pPr>
        <w:pStyle w:val="Heading2"/>
        <w:rPr>
          <w:szCs w:val="24"/>
          <w:lang w:val="nn-NO"/>
        </w:rPr>
      </w:pPr>
    </w:p>
    <w:p w:rsidR="00CB3A22" w:rsidRPr="00922FBD" w:rsidRDefault="00922FBD" w:rsidP="00CB3A22">
      <w:pPr>
        <w:rPr>
          <w:sz w:val="24"/>
          <w:szCs w:val="24"/>
          <w:lang w:val="nn-NO"/>
        </w:rPr>
      </w:pPr>
      <w:r w:rsidRPr="00922FBD">
        <w:rPr>
          <w:sz w:val="24"/>
          <w:szCs w:val="24"/>
          <w:lang w:val="nn-NO"/>
        </w:rPr>
        <w:t>Dersom det skulle v</w:t>
      </w:r>
      <w:r w:rsidR="00CB2C66">
        <w:rPr>
          <w:sz w:val="24"/>
          <w:szCs w:val="24"/>
          <w:lang w:val="nn-NO"/>
        </w:rPr>
        <w:t>ere spørsmål knytt til fråsegna</w:t>
      </w:r>
      <w:r w:rsidRPr="00922FBD">
        <w:rPr>
          <w:sz w:val="24"/>
          <w:szCs w:val="24"/>
          <w:lang w:val="nn-NO"/>
        </w:rPr>
        <w:t xml:space="preserve"> kan desse rettast til Ina Sørfonden på telefon 22 84 29 25 måndag til fredag mellom klokka 10.00 og 15.00, med unnatak av onsdagar. </w:t>
      </w:r>
    </w:p>
    <w:p w:rsidR="00CB3A22" w:rsidRDefault="00CB3A22" w:rsidP="00CB3A22">
      <w:pPr>
        <w:rPr>
          <w:lang w:val="nn-NO"/>
        </w:rPr>
      </w:pPr>
    </w:p>
    <w:p w:rsidR="00CC2CBD" w:rsidRPr="00AD544E" w:rsidRDefault="00CC2CBD" w:rsidP="00CB3A22">
      <w:pPr>
        <w:rPr>
          <w:lang w:val="nn-NO"/>
        </w:rPr>
      </w:pPr>
    </w:p>
    <w:p w:rsidR="00CC2CBD" w:rsidRPr="004B3793" w:rsidRDefault="00CC2CBD" w:rsidP="00CC2CBD">
      <w:pPr>
        <w:tabs>
          <w:tab w:val="left" w:pos="7920"/>
        </w:tabs>
        <w:rPr>
          <w:sz w:val="24"/>
        </w:rPr>
      </w:pPr>
      <w:r w:rsidRPr="004B3793">
        <w:rPr>
          <w:sz w:val="24"/>
        </w:rPr>
        <w:t>Med vennlig helsing,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  <w:r>
        <w:rPr>
          <w:sz w:val="24"/>
        </w:rPr>
        <w:t>for Rettspolitisk forening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>Stian Bonnevie Arntzen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4B3793">
        <w:rPr>
          <w:sz w:val="24"/>
        </w:rPr>
        <w:t>for Juss-Buss</w:t>
      </w:r>
      <w:r>
        <w:rPr>
          <w:sz w:val="24"/>
        </w:rPr>
        <w:t xml:space="preserve"> ved S</w:t>
      </w:r>
      <w:r w:rsidRPr="00CC2CBD">
        <w:rPr>
          <w:sz w:val="24"/>
        </w:rPr>
        <w:t xml:space="preserve">osial-, trygde- og arbeidsrettsgruppa:                                             </w:t>
      </w:r>
    </w:p>
    <w:p w:rsidR="00CC2CBD" w:rsidRDefault="00CC2CBD" w:rsidP="00CC2CBD">
      <w:pPr>
        <w:tabs>
          <w:tab w:val="left" w:pos="7920"/>
        </w:tabs>
        <w:rPr>
          <w:sz w:val="24"/>
        </w:rPr>
      </w:pP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Ingrid Mellum Gundersen                                                                   </w:t>
      </w: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Ole Magnus Drægni                                                                            </w:t>
      </w: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Ane Celine Backer </w:t>
      </w:r>
    </w:p>
    <w:p w:rsidR="00CC2CBD" w:rsidRPr="00CC2CBD" w:rsidRDefault="00CC2CBD" w:rsidP="00CC2CBD">
      <w:pPr>
        <w:tabs>
          <w:tab w:val="left" w:pos="7920"/>
        </w:tabs>
        <w:rPr>
          <w:sz w:val="24"/>
        </w:rPr>
      </w:pPr>
      <w:r w:rsidRPr="00CC2CBD">
        <w:rPr>
          <w:sz w:val="24"/>
        </w:rPr>
        <w:t xml:space="preserve">Christian Hagen Tønsberg </w:t>
      </w:r>
    </w:p>
    <w:p w:rsidR="00CC2CBD" w:rsidRPr="00BC251B" w:rsidRDefault="00CC2CBD" w:rsidP="00CC2CBD">
      <w:pPr>
        <w:tabs>
          <w:tab w:val="left" w:pos="7920"/>
        </w:tabs>
        <w:rPr>
          <w:sz w:val="24"/>
          <w:lang w:val="nn-NO"/>
        </w:rPr>
      </w:pPr>
      <w:r w:rsidRPr="00BC251B">
        <w:rPr>
          <w:sz w:val="24"/>
          <w:lang w:val="nn-NO"/>
        </w:rPr>
        <w:t>Ina Sørfonden</w:t>
      </w:r>
    </w:p>
    <w:p w:rsidR="001573CA" w:rsidRPr="00BC251B" w:rsidRDefault="001573CA" w:rsidP="00CC2CBD">
      <w:pPr>
        <w:tabs>
          <w:tab w:val="left" w:pos="7920"/>
        </w:tabs>
        <w:rPr>
          <w:sz w:val="24"/>
          <w:lang w:val="nn-NO"/>
        </w:rPr>
      </w:pPr>
    </w:p>
    <w:sectPr w:rsidR="001573CA" w:rsidRPr="00BC251B" w:rsidSect="00CC2CB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08" w:bottom="1440" w:left="1008" w:header="576" w:footer="59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48" w:rsidRDefault="00A81C48">
      <w:r>
        <w:separator/>
      </w:r>
    </w:p>
  </w:endnote>
  <w:endnote w:type="continuationSeparator" w:id="0">
    <w:p w:rsidR="00A81C48" w:rsidRDefault="00A8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49" w:rsidRDefault="00E10649">
    <w:pPr>
      <w:pStyle w:val="Footer"/>
      <w:jc w:val="right"/>
    </w:pPr>
    <w:r>
      <w:t xml:space="preserve">Side </w:t>
    </w:r>
    <w:r w:rsidR="0097200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7200D">
      <w:rPr>
        <w:b/>
        <w:sz w:val="24"/>
        <w:szCs w:val="24"/>
      </w:rPr>
      <w:fldChar w:fldCharType="separate"/>
    </w:r>
    <w:r>
      <w:rPr>
        <w:b/>
        <w:noProof/>
      </w:rPr>
      <w:t>15</w:t>
    </w:r>
    <w:r w:rsidR="0097200D">
      <w:rPr>
        <w:b/>
        <w:sz w:val="24"/>
        <w:szCs w:val="24"/>
      </w:rPr>
      <w:fldChar w:fldCharType="end"/>
    </w:r>
    <w:r>
      <w:t xml:space="preserve"> av </w:t>
    </w:r>
    <w:r w:rsidR="0097200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7200D">
      <w:rPr>
        <w:b/>
        <w:sz w:val="24"/>
        <w:szCs w:val="24"/>
      </w:rPr>
      <w:fldChar w:fldCharType="separate"/>
    </w:r>
    <w:r w:rsidR="006A755B">
      <w:rPr>
        <w:b/>
        <w:noProof/>
      </w:rPr>
      <w:t>6</w:t>
    </w:r>
    <w:r w:rsidR="0097200D">
      <w:rPr>
        <w:b/>
        <w:sz w:val="24"/>
        <w:szCs w:val="24"/>
      </w:rPr>
      <w:fldChar w:fldCharType="end"/>
    </w:r>
  </w:p>
  <w:p w:rsidR="00E10649" w:rsidRDefault="00E10649">
    <w:pPr>
      <w:pStyle w:val="Footer"/>
      <w:tabs>
        <w:tab w:val="clear" w:pos="4536"/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49" w:rsidRPr="00335722" w:rsidRDefault="00E10649" w:rsidP="00774FB9">
    <w:pPr>
      <w:pStyle w:val="Footer"/>
      <w:tabs>
        <w:tab w:val="clear" w:pos="4536"/>
        <w:tab w:val="clear" w:pos="9072"/>
      </w:tabs>
      <w:rPr>
        <w:rFonts w:ascii="Arial Rounded MT Bold" w:hAnsi="Arial Rounded MT Bold" w:cs="Arial"/>
        <w:color w:val="7A26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49" w:rsidRDefault="00E10649">
    <w:pPr>
      <w:pStyle w:val="Footer"/>
      <w:jc w:val="right"/>
    </w:pPr>
    <w:r>
      <w:t xml:space="preserve">Side </w:t>
    </w:r>
    <w:r w:rsidR="0097200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7200D">
      <w:rPr>
        <w:b/>
        <w:sz w:val="24"/>
        <w:szCs w:val="24"/>
      </w:rPr>
      <w:fldChar w:fldCharType="separate"/>
    </w:r>
    <w:r w:rsidR="00423917">
      <w:rPr>
        <w:b/>
        <w:noProof/>
      </w:rPr>
      <w:t>6</w:t>
    </w:r>
    <w:r w:rsidR="0097200D">
      <w:rPr>
        <w:b/>
        <w:sz w:val="24"/>
        <w:szCs w:val="24"/>
      </w:rPr>
      <w:fldChar w:fldCharType="end"/>
    </w:r>
    <w:r>
      <w:t xml:space="preserve"> av </w:t>
    </w:r>
    <w:r w:rsidR="0097200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7200D">
      <w:rPr>
        <w:b/>
        <w:sz w:val="24"/>
        <w:szCs w:val="24"/>
      </w:rPr>
      <w:fldChar w:fldCharType="separate"/>
    </w:r>
    <w:r w:rsidR="00423917">
      <w:rPr>
        <w:b/>
        <w:noProof/>
      </w:rPr>
      <w:t>6</w:t>
    </w:r>
    <w:r w:rsidR="0097200D">
      <w:rPr>
        <w:b/>
        <w:sz w:val="24"/>
        <w:szCs w:val="24"/>
      </w:rPr>
      <w:fldChar w:fldCharType="end"/>
    </w:r>
  </w:p>
  <w:p w:rsidR="00E10649" w:rsidRDefault="00E10649">
    <w:pPr>
      <w:pStyle w:val="Footer"/>
      <w:tabs>
        <w:tab w:val="clear" w:pos="4536"/>
        <w:tab w:val="clear" w:pos="9072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49" w:rsidRDefault="00E10649">
    <w:pPr>
      <w:pStyle w:val="Footer"/>
      <w:jc w:val="right"/>
    </w:pPr>
  </w:p>
  <w:p w:rsidR="00E10649" w:rsidRDefault="00E10649">
    <w:pPr>
      <w:pStyle w:val="Footer"/>
      <w:jc w:val="right"/>
    </w:pPr>
    <w:r>
      <w:t xml:space="preserve">Side </w:t>
    </w:r>
    <w:r w:rsidR="0097200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7200D">
      <w:rPr>
        <w:b/>
        <w:sz w:val="24"/>
        <w:szCs w:val="24"/>
      </w:rPr>
      <w:fldChar w:fldCharType="separate"/>
    </w:r>
    <w:r w:rsidR="00423917">
      <w:rPr>
        <w:b/>
        <w:noProof/>
      </w:rPr>
      <w:t>2</w:t>
    </w:r>
    <w:r w:rsidR="0097200D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</w:t>
    </w:r>
    <w:r>
      <w:t xml:space="preserve">av </w:t>
    </w:r>
    <w:r w:rsidR="0097200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7200D">
      <w:rPr>
        <w:b/>
        <w:sz w:val="24"/>
        <w:szCs w:val="24"/>
      </w:rPr>
      <w:fldChar w:fldCharType="separate"/>
    </w:r>
    <w:r w:rsidR="00423917">
      <w:rPr>
        <w:b/>
        <w:noProof/>
      </w:rPr>
      <w:t>2</w:t>
    </w:r>
    <w:r w:rsidR="0097200D">
      <w:rPr>
        <w:b/>
        <w:sz w:val="24"/>
        <w:szCs w:val="24"/>
      </w:rPr>
      <w:fldChar w:fldCharType="end"/>
    </w:r>
  </w:p>
  <w:p w:rsidR="00E10649" w:rsidRPr="00335722" w:rsidRDefault="00E10649" w:rsidP="00774FB9">
    <w:pPr>
      <w:pStyle w:val="Footer"/>
      <w:tabs>
        <w:tab w:val="clear" w:pos="4536"/>
        <w:tab w:val="clear" w:pos="9072"/>
      </w:tabs>
      <w:rPr>
        <w:rFonts w:ascii="Arial Rounded MT Bold" w:hAnsi="Arial Rounded MT Bold" w:cs="Arial"/>
        <w:color w:val="7A26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48" w:rsidRDefault="00A81C48">
      <w:r>
        <w:separator/>
      </w:r>
    </w:p>
  </w:footnote>
  <w:footnote w:type="continuationSeparator" w:id="0">
    <w:p w:rsidR="00A81C48" w:rsidRDefault="00A8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49" w:rsidRDefault="00E10649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-20320</wp:posOffset>
          </wp:positionV>
          <wp:extent cx="1876425" cy="934720"/>
          <wp:effectExtent l="19050" t="0" r="9525" b="0"/>
          <wp:wrapTight wrapText="bothSides">
            <wp:wrapPolygon edited="0">
              <wp:start x="-219" y="0"/>
              <wp:lineTo x="-219" y="21130"/>
              <wp:lineTo x="21710" y="21130"/>
              <wp:lineTo x="21710" y="0"/>
              <wp:lineTo x="-219" y="0"/>
            </wp:wrapPolygon>
          </wp:wrapTight>
          <wp:docPr id="1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8"/>
      <w:gridCol w:w="2689"/>
      <w:gridCol w:w="4479"/>
    </w:tblGrid>
    <w:tr w:rsidR="00E10649" w:rsidTr="00FF4024">
      <w:trPr>
        <w:trHeight w:val="516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10649" w:rsidRDefault="00E10649" w:rsidP="00774FB9">
          <w:pPr>
            <w:pStyle w:val="Header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514"/>
            <w:gridCol w:w="2124"/>
          </w:tblGrid>
          <w:tr w:rsidR="00E10649" w:rsidRPr="00FF4024" w:rsidTr="00FF4024">
            <w:trPr>
              <w:trHeight w:val="617"/>
            </w:trPr>
            <w:tc>
              <w:tcPr>
                <w:tcW w:w="1514" w:type="dxa"/>
              </w:tcPr>
              <w:p w:rsidR="00E10649" w:rsidRPr="00FF4024" w:rsidRDefault="00E10649" w:rsidP="00FF4024">
                <w:pPr>
                  <w:pStyle w:val="Header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E10649" w:rsidRPr="00FF4024" w:rsidRDefault="00E10649" w:rsidP="00FF4024">
                <w:pPr>
                  <w:pStyle w:val="Header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E10649" w:rsidRPr="00FF4024" w:rsidTr="00FF4024">
            <w:tc>
              <w:tcPr>
                <w:tcW w:w="1514" w:type="dxa"/>
              </w:tcPr>
              <w:p w:rsidR="00E10649" w:rsidRDefault="00E10649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E10649" w:rsidRDefault="00E10649" w:rsidP="00774FB9">
                <w:pPr>
                  <w:pStyle w:val="BodyText"/>
                </w:pPr>
                <w:r>
                  <w:t>22 84 29 00</w:t>
                </w:r>
              </w:p>
            </w:tc>
          </w:tr>
          <w:tr w:rsidR="00E10649" w:rsidRPr="00FF4024" w:rsidTr="00FF4024">
            <w:tc>
              <w:tcPr>
                <w:tcW w:w="1514" w:type="dxa"/>
              </w:tcPr>
              <w:p w:rsidR="00E10649" w:rsidRDefault="00E10649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E10649" w:rsidRDefault="00E10649" w:rsidP="00774FB9">
                <w:pPr>
                  <w:pStyle w:val="BodyText"/>
                </w:pPr>
                <w:r>
                  <w:t>22 84 29 01</w:t>
                </w:r>
              </w:p>
            </w:tc>
          </w:tr>
          <w:tr w:rsidR="00E10649" w:rsidRPr="00D542D4" w:rsidTr="00FF4024">
            <w:tc>
              <w:tcPr>
                <w:tcW w:w="1514" w:type="dxa"/>
              </w:tcPr>
              <w:p w:rsidR="00E10649" w:rsidRDefault="00E10649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E10649" w:rsidRDefault="00E10649" w:rsidP="00774FB9">
                <w:pPr>
                  <w:pStyle w:val="BodyText"/>
                </w:pPr>
                <w:r>
                  <w:t>http://www.jussbuss.no</w:t>
                </w:r>
              </w:p>
            </w:tc>
          </w:tr>
        </w:tbl>
        <w:p w:rsidR="00E10649" w:rsidRPr="00D542D4" w:rsidRDefault="00E10649" w:rsidP="00FF4024">
          <w:pPr>
            <w:pStyle w:val="Header"/>
            <w:jc w:val="right"/>
            <w:rPr>
              <w:noProof/>
              <w:lang w:eastAsia="en-US"/>
            </w:rPr>
          </w:pPr>
        </w:p>
      </w:tc>
    </w:tr>
    <w:tr w:rsidR="00E10649" w:rsidTr="00FF4024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0649" w:rsidRDefault="00E10649" w:rsidP="00FF4024">
          <w:pPr>
            <w:pStyle w:val="BodyText"/>
            <w:jc w:val="left"/>
          </w:pPr>
          <w:r>
            <w:t>Juss-studentenes rettsinformasjon</w:t>
          </w: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0649" w:rsidRDefault="00E10649" w:rsidP="00FF4024">
          <w:pPr>
            <w:pStyle w:val="BodyTex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0649" w:rsidRDefault="00E10649" w:rsidP="00774FB9">
          <w:pPr>
            <w:pStyle w:val="BodyText"/>
          </w:pPr>
        </w:p>
      </w:tc>
    </w:tr>
  </w:tbl>
  <w:p w:rsidR="00E10649" w:rsidRPr="00735EB5" w:rsidRDefault="00E10649" w:rsidP="00774FB9">
    <w:pPr>
      <w:pStyle w:val="Header"/>
      <w:ind w:right="5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49" w:rsidRDefault="00E10649"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-20320</wp:posOffset>
          </wp:positionV>
          <wp:extent cx="1876425" cy="934720"/>
          <wp:effectExtent l="19050" t="0" r="9525" b="0"/>
          <wp:wrapTight wrapText="bothSides">
            <wp:wrapPolygon edited="0">
              <wp:start x="-219" y="0"/>
              <wp:lineTo x="-219" y="21130"/>
              <wp:lineTo x="21710" y="21130"/>
              <wp:lineTo x="21710" y="0"/>
              <wp:lineTo x="-219" y="0"/>
            </wp:wrapPolygon>
          </wp:wrapTight>
          <wp:docPr id="2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8"/>
      <w:gridCol w:w="2689"/>
      <w:gridCol w:w="4479"/>
    </w:tblGrid>
    <w:tr w:rsidR="00E10649" w:rsidTr="00FF4024">
      <w:trPr>
        <w:trHeight w:val="516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  <w:p w:rsidR="00E10649" w:rsidRDefault="00E10649" w:rsidP="00774FB9">
          <w:pPr>
            <w:pStyle w:val="Header"/>
          </w:pP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10649" w:rsidRDefault="00E10649" w:rsidP="00774FB9">
          <w:pPr>
            <w:pStyle w:val="Header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514"/>
            <w:gridCol w:w="2124"/>
          </w:tblGrid>
          <w:tr w:rsidR="00E10649" w:rsidRPr="00FF4024" w:rsidTr="00FF4024">
            <w:trPr>
              <w:trHeight w:val="617"/>
            </w:trPr>
            <w:tc>
              <w:tcPr>
                <w:tcW w:w="1514" w:type="dxa"/>
              </w:tcPr>
              <w:p w:rsidR="00E10649" w:rsidRPr="00FF4024" w:rsidRDefault="00E10649" w:rsidP="00FF4024">
                <w:pPr>
                  <w:pStyle w:val="Header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E10649" w:rsidRPr="00FF4024" w:rsidRDefault="00E10649" w:rsidP="00FF4024">
                <w:pPr>
                  <w:pStyle w:val="Header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E10649" w:rsidRPr="00FF4024" w:rsidTr="00FF4024">
            <w:tc>
              <w:tcPr>
                <w:tcW w:w="1514" w:type="dxa"/>
              </w:tcPr>
              <w:p w:rsidR="00E10649" w:rsidRDefault="00E10649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E10649" w:rsidRDefault="00E10649" w:rsidP="00774FB9">
                <w:pPr>
                  <w:pStyle w:val="BodyText"/>
                </w:pPr>
                <w:r>
                  <w:t>22 84 29 00</w:t>
                </w:r>
              </w:p>
            </w:tc>
          </w:tr>
          <w:tr w:rsidR="00E10649" w:rsidRPr="00FF4024" w:rsidTr="00FF4024">
            <w:tc>
              <w:tcPr>
                <w:tcW w:w="1514" w:type="dxa"/>
              </w:tcPr>
              <w:p w:rsidR="00E10649" w:rsidRDefault="00E10649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E10649" w:rsidRDefault="00E10649" w:rsidP="00774FB9">
                <w:pPr>
                  <w:pStyle w:val="BodyText"/>
                </w:pPr>
                <w:r>
                  <w:t>22 84 29 01</w:t>
                </w:r>
              </w:p>
            </w:tc>
          </w:tr>
          <w:tr w:rsidR="00E10649" w:rsidRPr="00D542D4" w:rsidTr="00FF4024">
            <w:tc>
              <w:tcPr>
                <w:tcW w:w="1514" w:type="dxa"/>
              </w:tcPr>
              <w:p w:rsidR="00E10649" w:rsidRDefault="00E10649" w:rsidP="00FF4024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E10649" w:rsidRDefault="00E10649" w:rsidP="00774FB9">
                <w:pPr>
                  <w:pStyle w:val="BodyText"/>
                </w:pPr>
                <w:r>
                  <w:t>http://www.jussbuss.no</w:t>
                </w:r>
              </w:p>
            </w:tc>
          </w:tr>
        </w:tbl>
        <w:p w:rsidR="00E10649" w:rsidRPr="00D542D4" w:rsidRDefault="00E10649" w:rsidP="00FF4024">
          <w:pPr>
            <w:pStyle w:val="Header"/>
            <w:jc w:val="right"/>
            <w:rPr>
              <w:noProof/>
              <w:lang w:eastAsia="en-US"/>
            </w:rPr>
          </w:pPr>
        </w:p>
      </w:tc>
    </w:tr>
    <w:tr w:rsidR="00E10649" w:rsidTr="00FF4024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0649" w:rsidRDefault="00E10649" w:rsidP="00FF4024">
          <w:pPr>
            <w:pStyle w:val="BodyText"/>
            <w:jc w:val="left"/>
          </w:pPr>
          <w:r>
            <w:t>Juss-studentenes rettsinformasjon</w:t>
          </w: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0649" w:rsidRDefault="00E10649" w:rsidP="00FF4024">
          <w:pPr>
            <w:pStyle w:val="BodyTex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0649" w:rsidRDefault="00E10649" w:rsidP="00774FB9">
          <w:pPr>
            <w:pStyle w:val="BodyText"/>
          </w:pPr>
        </w:p>
      </w:tc>
    </w:tr>
  </w:tbl>
  <w:p w:rsidR="00E10649" w:rsidRPr="00735EB5" w:rsidRDefault="00E10649" w:rsidP="00774FB9">
    <w:pPr>
      <w:pStyle w:val="Header"/>
      <w:ind w:right="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41"/>
    <w:multiLevelType w:val="hybridMultilevel"/>
    <w:tmpl w:val="B00C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2A3"/>
    <w:multiLevelType w:val="hybridMultilevel"/>
    <w:tmpl w:val="5B1EF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D9A"/>
    <w:multiLevelType w:val="hybridMultilevel"/>
    <w:tmpl w:val="052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752"/>
    <w:multiLevelType w:val="hybridMultilevel"/>
    <w:tmpl w:val="0DC0C4FE"/>
    <w:lvl w:ilvl="0" w:tplc="B3DC6B6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7444"/>
    <w:multiLevelType w:val="multilevel"/>
    <w:tmpl w:val="0F5A65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743D45"/>
    <w:multiLevelType w:val="multilevel"/>
    <w:tmpl w:val="5032EA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D41F82"/>
    <w:multiLevelType w:val="hybridMultilevel"/>
    <w:tmpl w:val="DAE41E1E"/>
    <w:lvl w:ilvl="0" w:tplc="99446D82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E2607"/>
    <w:multiLevelType w:val="hybridMultilevel"/>
    <w:tmpl w:val="E6004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1A4B"/>
    <w:multiLevelType w:val="hybridMultilevel"/>
    <w:tmpl w:val="C38EB5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8DD"/>
    <w:multiLevelType w:val="multilevel"/>
    <w:tmpl w:val="B9D6C10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ED6DBF"/>
    <w:multiLevelType w:val="multilevel"/>
    <w:tmpl w:val="5032EA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755D43"/>
    <w:multiLevelType w:val="multilevel"/>
    <w:tmpl w:val="5032EA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9"/>
    <w:rsid w:val="0000025E"/>
    <w:rsid w:val="00010D20"/>
    <w:rsid w:val="00020B10"/>
    <w:rsid w:val="00030344"/>
    <w:rsid w:val="000329E1"/>
    <w:rsid w:val="00041150"/>
    <w:rsid w:val="000434C0"/>
    <w:rsid w:val="000453D9"/>
    <w:rsid w:val="000475B2"/>
    <w:rsid w:val="00047B4F"/>
    <w:rsid w:val="00047FA7"/>
    <w:rsid w:val="0005010B"/>
    <w:rsid w:val="00051AF7"/>
    <w:rsid w:val="00052FCB"/>
    <w:rsid w:val="000534CF"/>
    <w:rsid w:val="00056828"/>
    <w:rsid w:val="00061FFE"/>
    <w:rsid w:val="00063970"/>
    <w:rsid w:val="0006529F"/>
    <w:rsid w:val="00065F9A"/>
    <w:rsid w:val="00080163"/>
    <w:rsid w:val="00086289"/>
    <w:rsid w:val="00090349"/>
    <w:rsid w:val="000931E8"/>
    <w:rsid w:val="0009714C"/>
    <w:rsid w:val="0009767D"/>
    <w:rsid w:val="000A2ED2"/>
    <w:rsid w:val="000B2BDC"/>
    <w:rsid w:val="000B7178"/>
    <w:rsid w:val="000D2389"/>
    <w:rsid w:val="000D3C03"/>
    <w:rsid w:val="000E06F7"/>
    <w:rsid w:val="000E0774"/>
    <w:rsid w:val="000F11C4"/>
    <w:rsid w:val="000F5080"/>
    <w:rsid w:val="001206FF"/>
    <w:rsid w:val="001306A1"/>
    <w:rsid w:val="00134AB1"/>
    <w:rsid w:val="00147559"/>
    <w:rsid w:val="00153FF9"/>
    <w:rsid w:val="001545D8"/>
    <w:rsid w:val="00154E9F"/>
    <w:rsid w:val="0015720C"/>
    <w:rsid w:val="001573CA"/>
    <w:rsid w:val="00184451"/>
    <w:rsid w:val="00191C98"/>
    <w:rsid w:val="0019560B"/>
    <w:rsid w:val="00196016"/>
    <w:rsid w:val="001A00B3"/>
    <w:rsid w:val="001A3D4C"/>
    <w:rsid w:val="001B2505"/>
    <w:rsid w:val="001C693A"/>
    <w:rsid w:val="001E0C87"/>
    <w:rsid w:val="001F1C6E"/>
    <w:rsid w:val="001F4436"/>
    <w:rsid w:val="001F7978"/>
    <w:rsid w:val="00205E21"/>
    <w:rsid w:val="00245843"/>
    <w:rsid w:val="00257E58"/>
    <w:rsid w:val="00265D36"/>
    <w:rsid w:val="002721E8"/>
    <w:rsid w:val="0027615C"/>
    <w:rsid w:val="002778E5"/>
    <w:rsid w:val="002909D8"/>
    <w:rsid w:val="00296299"/>
    <w:rsid w:val="002A3368"/>
    <w:rsid w:val="002B28BF"/>
    <w:rsid w:val="002B428F"/>
    <w:rsid w:val="002C2EC0"/>
    <w:rsid w:val="002C40E3"/>
    <w:rsid w:val="002C44A3"/>
    <w:rsid w:val="002C6F43"/>
    <w:rsid w:val="002C7641"/>
    <w:rsid w:val="002D207E"/>
    <w:rsid w:val="002D42FF"/>
    <w:rsid w:val="002D6794"/>
    <w:rsid w:val="002E2042"/>
    <w:rsid w:val="002F07E0"/>
    <w:rsid w:val="002F15C6"/>
    <w:rsid w:val="002F2123"/>
    <w:rsid w:val="00306D0E"/>
    <w:rsid w:val="00312D0B"/>
    <w:rsid w:val="0032279C"/>
    <w:rsid w:val="00323997"/>
    <w:rsid w:val="00325705"/>
    <w:rsid w:val="003355C8"/>
    <w:rsid w:val="00342092"/>
    <w:rsid w:val="00346A47"/>
    <w:rsid w:val="00347075"/>
    <w:rsid w:val="00347108"/>
    <w:rsid w:val="00355B6F"/>
    <w:rsid w:val="00357E68"/>
    <w:rsid w:val="003801B0"/>
    <w:rsid w:val="00380447"/>
    <w:rsid w:val="00394AEA"/>
    <w:rsid w:val="003A0669"/>
    <w:rsid w:val="003A2B0D"/>
    <w:rsid w:val="003A4FA3"/>
    <w:rsid w:val="003A6664"/>
    <w:rsid w:val="003B441B"/>
    <w:rsid w:val="003C3D79"/>
    <w:rsid w:val="003C43A2"/>
    <w:rsid w:val="003C62CD"/>
    <w:rsid w:val="003D17D0"/>
    <w:rsid w:val="003D747E"/>
    <w:rsid w:val="003E2753"/>
    <w:rsid w:val="003E6089"/>
    <w:rsid w:val="003F2E2E"/>
    <w:rsid w:val="003F73B5"/>
    <w:rsid w:val="00403F19"/>
    <w:rsid w:val="00404FB2"/>
    <w:rsid w:val="004114BD"/>
    <w:rsid w:val="00415F54"/>
    <w:rsid w:val="00420291"/>
    <w:rsid w:val="00423917"/>
    <w:rsid w:val="00437711"/>
    <w:rsid w:val="004412B3"/>
    <w:rsid w:val="00447B4A"/>
    <w:rsid w:val="004507DC"/>
    <w:rsid w:val="0045230B"/>
    <w:rsid w:val="004539CB"/>
    <w:rsid w:val="004557E5"/>
    <w:rsid w:val="004562FF"/>
    <w:rsid w:val="00457FBE"/>
    <w:rsid w:val="00464C00"/>
    <w:rsid w:val="00472C38"/>
    <w:rsid w:val="00473937"/>
    <w:rsid w:val="00473C60"/>
    <w:rsid w:val="0047575A"/>
    <w:rsid w:val="00485EA5"/>
    <w:rsid w:val="004A0C2F"/>
    <w:rsid w:val="004A5C79"/>
    <w:rsid w:val="004A6917"/>
    <w:rsid w:val="004B3793"/>
    <w:rsid w:val="004B59F3"/>
    <w:rsid w:val="004C10D5"/>
    <w:rsid w:val="004C3338"/>
    <w:rsid w:val="004D5677"/>
    <w:rsid w:val="004D60B9"/>
    <w:rsid w:val="004F5AB7"/>
    <w:rsid w:val="004F6EC7"/>
    <w:rsid w:val="005055A0"/>
    <w:rsid w:val="00515869"/>
    <w:rsid w:val="00524AAC"/>
    <w:rsid w:val="0053412B"/>
    <w:rsid w:val="00534305"/>
    <w:rsid w:val="00534D90"/>
    <w:rsid w:val="005448FB"/>
    <w:rsid w:val="005532D3"/>
    <w:rsid w:val="00560A9E"/>
    <w:rsid w:val="00567116"/>
    <w:rsid w:val="005732FA"/>
    <w:rsid w:val="0057525C"/>
    <w:rsid w:val="0057607B"/>
    <w:rsid w:val="005768FE"/>
    <w:rsid w:val="00577ACF"/>
    <w:rsid w:val="00593AE7"/>
    <w:rsid w:val="00593E2C"/>
    <w:rsid w:val="00597C4B"/>
    <w:rsid w:val="005A05F9"/>
    <w:rsid w:val="005A1742"/>
    <w:rsid w:val="005B6E2F"/>
    <w:rsid w:val="005B7ACB"/>
    <w:rsid w:val="005C1B15"/>
    <w:rsid w:val="005C7A16"/>
    <w:rsid w:val="005D1F6D"/>
    <w:rsid w:val="005E4A54"/>
    <w:rsid w:val="005F0219"/>
    <w:rsid w:val="00610D34"/>
    <w:rsid w:val="00616D53"/>
    <w:rsid w:val="00627A05"/>
    <w:rsid w:val="0063025E"/>
    <w:rsid w:val="00637EA2"/>
    <w:rsid w:val="00640D3A"/>
    <w:rsid w:val="00650CC5"/>
    <w:rsid w:val="0065255D"/>
    <w:rsid w:val="00656212"/>
    <w:rsid w:val="006575CA"/>
    <w:rsid w:val="00661B9A"/>
    <w:rsid w:val="0067416E"/>
    <w:rsid w:val="00674B83"/>
    <w:rsid w:val="0068279F"/>
    <w:rsid w:val="006854B1"/>
    <w:rsid w:val="00693E27"/>
    <w:rsid w:val="0069473C"/>
    <w:rsid w:val="006A1783"/>
    <w:rsid w:val="006A755B"/>
    <w:rsid w:val="006B1381"/>
    <w:rsid w:val="006B58DC"/>
    <w:rsid w:val="006C0636"/>
    <w:rsid w:val="006C58D9"/>
    <w:rsid w:val="006D14CD"/>
    <w:rsid w:val="006E45E8"/>
    <w:rsid w:val="006E58D4"/>
    <w:rsid w:val="006F34F0"/>
    <w:rsid w:val="006F3CB1"/>
    <w:rsid w:val="006F4398"/>
    <w:rsid w:val="00715F08"/>
    <w:rsid w:val="00727B56"/>
    <w:rsid w:val="00732CB3"/>
    <w:rsid w:val="0073492B"/>
    <w:rsid w:val="0073581B"/>
    <w:rsid w:val="00741109"/>
    <w:rsid w:val="007519A1"/>
    <w:rsid w:val="00755707"/>
    <w:rsid w:val="00761518"/>
    <w:rsid w:val="007712DC"/>
    <w:rsid w:val="0077214E"/>
    <w:rsid w:val="00774FB9"/>
    <w:rsid w:val="00781B65"/>
    <w:rsid w:val="00782C21"/>
    <w:rsid w:val="00784890"/>
    <w:rsid w:val="007861C5"/>
    <w:rsid w:val="00786887"/>
    <w:rsid w:val="007879B0"/>
    <w:rsid w:val="00791B9E"/>
    <w:rsid w:val="007A39C9"/>
    <w:rsid w:val="007A4F23"/>
    <w:rsid w:val="007C3C79"/>
    <w:rsid w:val="007C4AF4"/>
    <w:rsid w:val="007C4EE1"/>
    <w:rsid w:val="007D03E9"/>
    <w:rsid w:val="007D2922"/>
    <w:rsid w:val="007D2F98"/>
    <w:rsid w:val="007D56D6"/>
    <w:rsid w:val="007E1E70"/>
    <w:rsid w:val="007E3EA1"/>
    <w:rsid w:val="007E4CBB"/>
    <w:rsid w:val="007F1B2F"/>
    <w:rsid w:val="007F2C55"/>
    <w:rsid w:val="007F5E5B"/>
    <w:rsid w:val="008069F9"/>
    <w:rsid w:val="00815DFD"/>
    <w:rsid w:val="00817F10"/>
    <w:rsid w:val="008255AF"/>
    <w:rsid w:val="008266E1"/>
    <w:rsid w:val="0082799A"/>
    <w:rsid w:val="0083709B"/>
    <w:rsid w:val="00840018"/>
    <w:rsid w:val="00840299"/>
    <w:rsid w:val="00842167"/>
    <w:rsid w:val="008516EB"/>
    <w:rsid w:val="00855A85"/>
    <w:rsid w:val="00863C80"/>
    <w:rsid w:val="008665E0"/>
    <w:rsid w:val="00880DD0"/>
    <w:rsid w:val="0088427B"/>
    <w:rsid w:val="008900FA"/>
    <w:rsid w:val="008C2CB8"/>
    <w:rsid w:val="008C3732"/>
    <w:rsid w:val="008C6AE2"/>
    <w:rsid w:val="008D26C1"/>
    <w:rsid w:val="008D38CC"/>
    <w:rsid w:val="008E196E"/>
    <w:rsid w:val="008F0209"/>
    <w:rsid w:val="008F13D4"/>
    <w:rsid w:val="008F2946"/>
    <w:rsid w:val="008F2E7B"/>
    <w:rsid w:val="008F797E"/>
    <w:rsid w:val="00911C9D"/>
    <w:rsid w:val="0091554B"/>
    <w:rsid w:val="00916C2D"/>
    <w:rsid w:val="00917158"/>
    <w:rsid w:val="0092202B"/>
    <w:rsid w:val="00922FBD"/>
    <w:rsid w:val="00925421"/>
    <w:rsid w:val="00950AEA"/>
    <w:rsid w:val="00971518"/>
    <w:rsid w:val="0097200D"/>
    <w:rsid w:val="009827A0"/>
    <w:rsid w:val="00986650"/>
    <w:rsid w:val="00986712"/>
    <w:rsid w:val="009869AC"/>
    <w:rsid w:val="00992453"/>
    <w:rsid w:val="00996893"/>
    <w:rsid w:val="0099779F"/>
    <w:rsid w:val="00997A36"/>
    <w:rsid w:val="009A5FC7"/>
    <w:rsid w:val="009A7CB0"/>
    <w:rsid w:val="009B07FE"/>
    <w:rsid w:val="009B798B"/>
    <w:rsid w:val="009C7B1F"/>
    <w:rsid w:val="009E1922"/>
    <w:rsid w:val="009E1C4E"/>
    <w:rsid w:val="009E3D5E"/>
    <w:rsid w:val="00A03688"/>
    <w:rsid w:val="00A05E0E"/>
    <w:rsid w:val="00A0693E"/>
    <w:rsid w:val="00A15C6E"/>
    <w:rsid w:val="00A33648"/>
    <w:rsid w:val="00A33C85"/>
    <w:rsid w:val="00A37BFC"/>
    <w:rsid w:val="00A41601"/>
    <w:rsid w:val="00A431BB"/>
    <w:rsid w:val="00A44347"/>
    <w:rsid w:val="00A479F9"/>
    <w:rsid w:val="00A62001"/>
    <w:rsid w:val="00A71B4D"/>
    <w:rsid w:val="00A72A84"/>
    <w:rsid w:val="00A771B4"/>
    <w:rsid w:val="00A77F82"/>
    <w:rsid w:val="00A81C48"/>
    <w:rsid w:val="00A84E7E"/>
    <w:rsid w:val="00A91AA5"/>
    <w:rsid w:val="00AA619D"/>
    <w:rsid w:val="00AC0465"/>
    <w:rsid w:val="00AD544E"/>
    <w:rsid w:val="00AD6C3A"/>
    <w:rsid w:val="00AD6D37"/>
    <w:rsid w:val="00AE4B81"/>
    <w:rsid w:val="00AE5B73"/>
    <w:rsid w:val="00AE6045"/>
    <w:rsid w:val="00B000B1"/>
    <w:rsid w:val="00B00B13"/>
    <w:rsid w:val="00B045CB"/>
    <w:rsid w:val="00B07F6E"/>
    <w:rsid w:val="00B10E90"/>
    <w:rsid w:val="00B11A92"/>
    <w:rsid w:val="00B26E46"/>
    <w:rsid w:val="00B42988"/>
    <w:rsid w:val="00B4470E"/>
    <w:rsid w:val="00B50206"/>
    <w:rsid w:val="00B518AF"/>
    <w:rsid w:val="00B52931"/>
    <w:rsid w:val="00B542E1"/>
    <w:rsid w:val="00B7228C"/>
    <w:rsid w:val="00B804A2"/>
    <w:rsid w:val="00B86FC2"/>
    <w:rsid w:val="00BA1CF7"/>
    <w:rsid w:val="00BC251B"/>
    <w:rsid w:val="00BC5486"/>
    <w:rsid w:val="00BD258F"/>
    <w:rsid w:val="00BD5576"/>
    <w:rsid w:val="00BD7FA2"/>
    <w:rsid w:val="00BE7698"/>
    <w:rsid w:val="00BF36F5"/>
    <w:rsid w:val="00BF4838"/>
    <w:rsid w:val="00BF6BDF"/>
    <w:rsid w:val="00C00D59"/>
    <w:rsid w:val="00C032AF"/>
    <w:rsid w:val="00C240DB"/>
    <w:rsid w:val="00C25EA3"/>
    <w:rsid w:val="00C27CC2"/>
    <w:rsid w:val="00C336D7"/>
    <w:rsid w:val="00C36F1F"/>
    <w:rsid w:val="00C41211"/>
    <w:rsid w:val="00C50219"/>
    <w:rsid w:val="00C6355B"/>
    <w:rsid w:val="00C654C7"/>
    <w:rsid w:val="00C73004"/>
    <w:rsid w:val="00C734DC"/>
    <w:rsid w:val="00C73C95"/>
    <w:rsid w:val="00C763B9"/>
    <w:rsid w:val="00C85771"/>
    <w:rsid w:val="00C92163"/>
    <w:rsid w:val="00C94A6C"/>
    <w:rsid w:val="00CA04C7"/>
    <w:rsid w:val="00CA2EBE"/>
    <w:rsid w:val="00CB2C66"/>
    <w:rsid w:val="00CB3A22"/>
    <w:rsid w:val="00CB7CE3"/>
    <w:rsid w:val="00CC2CBD"/>
    <w:rsid w:val="00CC4A88"/>
    <w:rsid w:val="00CE12C0"/>
    <w:rsid w:val="00CE2FDE"/>
    <w:rsid w:val="00CE49C9"/>
    <w:rsid w:val="00CF37EC"/>
    <w:rsid w:val="00D01CFA"/>
    <w:rsid w:val="00D0290A"/>
    <w:rsid w:val="00D02B41"/>
    <w:rsid w:val="00D22D22"/>
    <w:rsid w:val="00D23517"/>
    <w:rsid w:val="00D26216"/>
    <w:rsid w:val="00D32F0F"/>
    <w:rsid w:val="00D4436E"/>
    <w:rsid w:val="00D47CA0"/>
    <w:rsid w:val="00D54EAA"/>
    <w:rsid w:val="00D56488"/>
    <w:rsid w:val="00D60BCA"/>
    <w:rsid w:val="00D62E7C"/>
    <w:rsid w:val="00D71AA2"/>
    <w:rsid w:val="00D81D5F"/>
    <w:rsid w:val="00D85330"/>
    <w:rsid w:val="00D86889"/>
    <w:rsid w:val="00D875C8"/>
    <w:rsid w:val="00D96F8A"/>
    <w:rsid w:val="00D97CD5"/>
    <w:rsid w:val="00DB2224"/>
    <w:rsid w:val="00DB48E1"/>
    <w:rsid w:val="00DB5786"/>
    <w:rsid w:val="00DB6039"/>
    <w:rsid w:val="00DB619F"/>
    <w:rsid w:val="00DC1FEA"/>
    <w:rsid w:val="00DC2340"/>
    <w:rsid w:val="00DC44FD"/>
    <w:rsid w:val="00DC7382"/>
    <w:rsid w:val="00DD48B2"/>
    <w:rsid w:val="00DD526A"/>
    <w:rsid w:val="00DD6C6E"/>
    <w:rsid w:val="00DE31BA"/>
    <w:rsid w:val="00DE3D6F"/>
    <w:rsid w:val="00DF17F7"/>
    <w:rsid w:val="00DF7804"/>
    <w:rsid w:val="00E00111"/>
    <w:rsid w:val="00E033EE"/>
    <w:rsid w:val="00E06358"/>
    <w:rsid w:val="00E10649"/>
    <w:rsid w:val="00E15384"/>
    <w:rsid w:val="00E166FA"/>
    <w:rsid w:val="00E352AA"/>
    <w:rsid w:val="00E62651"/>
    <w:rsid w:val="00E65247"/>
    <w:rsid w:val="00E80247"/>
    <w:rsid w:val="00E831D3"/>
    <w:rsid w:val="00E8541B"/>
    <w:rsid w:val="00E95DDD"/>
    <w:rsid w:val="00E96435"/>
    <w:rsid w:val="00EA089F"/>
    <w:rsid w:val="00EA630B"/>
    <w:rsid w:val="00EC160A"/>
    <w:rsid w:val="00EE648F"/>
    <w:rsid w:val="00F13431"/>
    <w:rsid w:val="00F16A85"/>
    <w:rsid w:val="00F231E9"/>
    <w:rsid w:val="00F359E5"/>
    <w:rsid w:val="00F36C21"/>
    <w:rsid w:val="00F37747"/>
    <w:rsid w:val="00F4006C"/>
    <w:rsid w:val="00F40E84"/>
    <w:rsid w:val="00F422F1"/>
    <w:rsid w:val="00F4769C"/>
    <w:rsid w:val="00F501F5"/>
    <w:rsid w:val="00F52796"/>
    <w:rsid w:val="00F52E45"/>
    <w:rsid w:val="00F61BE9"/>
    <w:rsid w:val="00F63D7A"/>
    <w:rsid w:val="00F64CAC"/>
    <w:rsid w:val="00F775D6"/>
    <w:rsid w:val="00F77A5B"/>
    <w:rsid w:val="00F822FB"/>
    <w:rsid w:val="00F969F7"/>
    <w:rsid w:val="00FA17C4"/>
    <w:rsid w:val="00FB1F0C"/>
    <w:rsid w:val="00FB7935"/>
    <w:rsid w:val="00FC1E86"/>
    <w:rsid w:val="00FC6E97"/>
    <w:rsid w:val="00FD6321"/>
    <w:rsid w:val="00FD66AE"/>
    <w:rsid w:val="00FE1825"/>
    <w:rsid w:val="00FE1E5D"/>
    <w:rsid w:val="00FE4748"/>
    <w:rsid w:val="00FF3370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FB9"/>
  </w:style>
  <w:style w:type="paragraph" w:styleId="Heading1">
    <w:name w:val="heading 1"/>
    <w:basedOn w:val="Normal"/>
    <w:next w:val="Normal"/>
    <w:link w:val="Heading1Char"/>
    <w:qFormat/>
    <w:rsid w:val="00456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4FB9"/>
    <w:pPr>
      <w:keepNext/>
      <w:tabs>
        <w:tab w:val="left" w:pos="314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F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4FB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74FB9"/>
    <w:pPr>
      <w:jc w:val="right"/>
    </w:pPr>
  </w:style>
  <w:style w:type="table" w:styleId="TableGrid">
    <w:name w:val="Table Grid"/>
    <w:basedOn w:val="TableNormal"/>
    <w:rsid w:val="0077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B0D"/>
    <w:rPr>
      <w:rFonts w:ascii="Tahoma" w:hAnsi="Tahoma" w:cs="Tahoma"/>
      <w:sz w:val="16"/>
      <w:szCs w:val="16"/>
      <w:lang w:val="nb-NO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1C693A"/>
    <w:rPr>
      <w:lang w:val="nb-NO" w:eastAsia="nb-NO"/>
    </w:rPr>
  </w:style>
  <w:style w:type="paragraph" w:styleId="NormalWeb">
    <w:name w:val="Normal (Web)"/>
    <w:basedOn w:val="Normal"/>
    <w:uiPriority w:val="99"/>
    <w:unhideWhenUsed/>
    <w:rsid w:val="00BC54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A771B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3C60"/>
    <w:pPr>
      <w:ind w:left="720"/>
    </w:pPr>
  </w:style>
  <w:style w:type="character" w:styleId="CommentReference">
    <w:name w:val="annotation reference"/>
    <w:basedOn w:val="DefaultParagraphFont"/>
    <w:uiPriority w:val="99"/>
    <w:rsid w:val="00B26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6E46"/>
  </w:style>
  <w:style w:type="character" w:customStyle="1" w:styleId="CommentTextChar">
    <w:name w:val="Comment Text Char"/>
    <w:basedOn w:val="DefaultParagraphFont"/>
    <w:link w:val="CommentText"/>
    <w:uiPriority w:val="99"/>
    <w:rsid w:val="00B26E46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B2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E46"/>
    <w:rPr>
      <w:b/>
      <w:bCs/>
      <w:lang w:val="nb-NO" w:eastAsia="nb-NO"/>
    </w:rPr>
  </w:style>
  <w:style w:type="character" w:customStyle="1" w:styleId="Heading1Char">
    <w:name w:val="Heading 1 Char"/>
    <w:basedOn w:val="DefaultParagraphFont"/>
    <w:link w:val="Heading1"/>
    <w:rsid w:val="00456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4562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62FF"/>
    <w:rPr>
      <w:sz w:val="16"/>
      <w:szCs w:val="16"/>
    </w:rPr>
  </w:style>
  <w:style w:type="paragraph" w:styleId="Caption">
    <w:name w:val="caption"/>
    <w:basedOn w:val="Normal"/>
    <w:next w:val="Normal"/>
    <w:qFormat/>
    <w:rsid w:val="004562FF"/>
    <w:pPr>
      <w:tabs>
        <w:tab w:val="left" w:pos="7920"/>
      </w:tabs>
    </w:pPr>
    <w:rPr>
      <w:sz w:val="24"/>
    </w:rPr>
  </w:style>
  <w:style w:type="paragraph" w:customStyle="1" w:styleId="ecxmsonormal">
    <w:name w:val="ecxmsonormal"/>
    <w:basedOn w:val="Normal"/>
    <w:rsid w:val="004562FF"/>
    <w:pPr>
      <w:spacing w:after="3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FB9"/>
  </w:style>
  <w:style w:type="paragraph" w:styleId="Heading1">
    <w:name w:val="heading 1"/>
    <w:basedOn w:val="Normal"/>
    <w:next w:val="Normal"/>
    <w:link w:val="Heading1Char"/>
    <w:qFormat/>
    <w:rsid w:val="00456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4FB9"/>
    <w:pPr>
      <w:keepNext/>
      <w:tabs>
        <w:tab w:val="left" w:pos="314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F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4FB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74FB9"/>
    <w:pPr>
      <w:jc w:val="right"/>
    </w:pPr>
  </w:style>
  <w:style w:type="table" w:styleId="TableGrid">
    <w:name w:val="Table Grid"/>
    <w:basedOn w:val="TableNormal"/>
    <w:rsid w:val="0077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B0D"/>
    <w:rPr>
      <w:rFonts w:ascii="Tahoma" w:hAnsi="Tahoma" w:cs="Tahoma"/>
      <w:sz w:val="16"/>
      <w:szCs w:val="16"/>
      <w:lang w:val="nb-NO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1C693A"/>
    <w:rPr>
      <w:lang w:val="nb-NO" w:eastAsia="nb-NO"/>
    </w:rPr>
  </w:style>
  <w:style w:type="paragraph" w:styleId="NormalWeb">
    <w:name w:val="Normal (Web)"/>
    <w:basedOn w:val="Normal"/>
    <w:uiPriority w:val="99"/>
    <w:unhideWhenUsed/>
    <w:rsid w:val="00BC54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A771B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3C60"/>
    <w:pPr>
      <w:ind w:left="720"/>
    </w:pPr>
  </w:style>
  <w:style w:type="character" w:styleId="CommentReference">
    <w:name w:val="annotation reference"/>
    <w:basedOn w:val="DefaultParagraphFont"/>
    <w:uiPriority w:val="99"/>
    <w:rsid w:val="00B26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6E46"/>
  </w:style>
  <w:style w:type="character" w:customStyle="1" w:styleId="CommentTextChar">
    <w:name w:val="Comment Text Char"/>
    <w:basedOn w:val="DefaultParagraphFont"/>
    <w:link w:val="CommentText"/>
    <w:uiPriority w:val="99"/>
    <w:rsid w:val="00B26E46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B2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E46"/>
    <w:rPr>
      <w:b/>
      <w:bCs/>
      <w:lang w:val="nb-NO" w:eastAsia="nb-NO"/>
    </w:rPr>
  </w:style>
  <w:style w:type="character" w:customStyle="1" w:styleId="Heading1Char">
    <w:name w:val="Heading 1 Char"/>
    <w:basedOn w:val="DefaultParagraphFont"/>
    <w:link w:val="Heading1"/>
    <w:rsid w:val="00456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4562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62FF"/>
    <w:rPr>
      <w:sz w:val="16"/>
      <w:szCs w:val="16"/>
    </w:rPr>
  </w:style>
  <w:style w:type="paragraph" w:styleId="Caption">
    <w:name w:val="caption"/>
    <w:basedOn w:val="Normal"/>
    <w:next w:val="Normal"/>
    <w:qFormat/>
    <w:rsid w:val="004562FF"/>
    <w:pPr>
      <w:tabs>
        <w:tab w:val="left" w:pos="7920"/>
      </w:tabs>
    </w:pPr>
    <w:rPr>
      <w:sz w:val="24"/>
    </w:rPr>
  </w:style>
  <w:style w:type="paragraph" w:customStyle="1" w:styleId="ecxmsonormal">
    <w:name w:val="ecxmsonormal"/>
    <w:basedOn w:val="Normal"/>
    <w:rsid w:val="004562FF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263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21F7-541E-4623-9426-5FB0A85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2493</Words>
  <Characters>13215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Fartoon Mohammed</vt:lpstr>
      <vt:lpstr>Fartoon Mohammed</vt:lpstr>
    </vt:vector>
  </TitlesOfParts>
  <Company>Universitetet i Oslo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Fartoon Mohammed</dc:title>
  <dc:creator>buss</dc:creator>
  <cp:lastModifiedBy>astridi</cp:lastModifiedBy>
  <cp:revision>2</cp:revision>
  <cp:lastPrinted>2012-02-29T07:32:00Z</cp:lastPrinted>
  <dcterms:created xsi:type="dcterms:W3CDTF">2012-03-22T15:40:00Z</dcterms:created>
  <dcterms:modified xsi:type="dcterms:W3CDTF">2012-03-22T15:40:00Z</dcterms:modified>
</cp:coreProperties>
</file>