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70" w:type="dxa"/>
        <w:tblCellMar>
          <w:left w:w="70" w:type="dxa"/>
          <w:right w:w="70" w:type="dxa"/>
        </w:tblCellMar>
        <w:tblLook w:val="04A0" w:firstRow="1" w:lastRow="0" w:firstColumn="1" w:lastColumn="0" w:noHBand="0" w:noVBand="1"/>
      </w:tblPr>
      <w:tblGrid>
        <w:gridCol w:w="6521"/>
        <w:gridCol w:w="3402"/>
      </w:tblGrid>
      <w:tr w:rsidR="002F60F2" w:rsidRPr="000D4E92" w:rsidTr="00FD39DA">
        <w:trPr>
          <w:trHeight w:val="875"/>
        </w:trPr>
        <w:tc>
          <w:tcPr>
            <w:tcW w:w="6521" w:type="dxa"/>
            <w:hideMark/>
          </w:tcPr>
          <w:p w:rsidR="002F60F2" w:rsidRPr="000D4E92" w:rsidRDefault="002F60F2" w:rsidP="00CE6591">
            <w:pPr>
              <w:tabs>
                <w:tab w:val="left" w:pos="7920"/>
              </w:tabs>
              <w:spacing w:line="276" w:lineRule="auto"/>
              <w:jc w:val="both"/>
              <w:rPr>
                <w:b/>
                <w:bCs/>
                <w:sz w:val="24"/>
                <w:szCs w:val="24"/>
              </w:rPr>
            </w:pPr>
            <w:bookmarkStart w:id="0" w:name="_GoBack"/>
            <w:bookmarkEnd w:id="0"/>
            <w:r w:rsidRPr="000D4E92">
              <w:rPr>
                <w:b/>
                <w:bCs/>
                <w:sz w:val="24"/>
                <w:szCs w:val="24"/>
              </w:rPr>
              <w:t>Justis</w:t>
            </w:r>
            <w:r w:rsidR="00625197" w:rsidRPr="000D4E92">
              <w:rPr>
                <w:b/>
                <w:bCs/>
                <w:sz w:val="24"/>
                <w:szCs w:val="24"/>
              </w:rPr>
              <w:t>- og beredskaps</w:t>
            </w:r>
            <w:r w:rsidR="00211FD4" w:rsidRPr="000D4E92">
              <w:rPr>
                <w:b/>
                <w:bCs/>
                <w:sz w:val="24"/>
                <w:szCs w:val="24"/>
              </w:rPr>
              <w:t>departementet</w:t>
            </w:r>
            <w:r w:rsidRPr="000D4E92">
              <w:rPr>
                <w:b/>
                <w:bCs/>
                <w:sz w:val="24"/>
                <w:szCs w:val="24"/>
              </w:rPr>
              <w:t xml:space="preserve"> </w:t>
            </w:r>
          </w:p>
          <w:p w:rsidR="002F60F2" w:rsidRPr="000D4E92" w:rsidRDefault="002F60F2" w:rsidP="00CE6591">
            <w:pPr>
              <w:tabs>
                <w:tab w:val="left" w:pos="7920"/>
              </w:tabs>
              <w:spacing w:line="276" w:lineRule="auto"/>
              <w:jc w:val="both"/>
              <w:rPr>
                <w:b/>
                <w:bCs/>
                <w:sz w:val="24"/>
                <w:szCs w:val="24"/>
              </w:rPr>
            </w:pPr>
            <w:r w:rsidRPr="000D4E92">
              <w:rPr>
                <w:b/>
                <w:bCs/>
                <w:sz w:val="24"/>
                <w:szCs w:val="24"/>
              </w:rPr>
              <w:t>Postboks 8005 Dep,</w:t>
            </w:r>
          </w:p>
          <w:p w:rsidR="002F60F2" w:rsidRPr="000D4E92" w:rsidRDefault="002F60F2" w:rsidP="00CE6591">
            <w:pPr>
              <w:tabs>
                <w:tab w:val="left" w:pos="7920"/>
              </w:tabs>
              <w:spacing w:line="276" w:lineRule="auto"/>
              <w:jc w:val="both"/>
              <w:rPr>
                <w:b/>
                <w:bCs/>
                <w:sz w:val="24"/>
                <w:szCs w:val="24"/>
              </w:rPr>
            </w:pPr>
            <w:r w:rsidRPr="000D4E92">
              <w:rPr>
                <w:b/>
                <w:bCs/>
                <w:sz w:val="24"/>
                <w:szCs w:val="24"/>
              </w:rPr>
              <w:t>0030 Oslo</w:t>
            </w:r>
          </w:p>
        </w:tc>
        <w:tc>
          <w:tcPr>
            <w:tcW w:w="3402" w:type="dxa"/>
            <w:hideMark/>
          </w:tcPr>
          <w:p w:rsidR="002F60F2" w:rsidRPr="000D4E92" w:rsidRDefault="002F60F2" w:rsidP="00CE6591">
            <w:pPr>
              <w:tabs>
                <w:tab w:val="left" w:pos="7380"/>
              </w:tabs>
              <w:spacing w:line="276" w:lineRule="auto"/>
              <w:jc w:val="both"/>
              <w:rPr>
                <w:b/>
                <w:bCs/>
              </w:rPr>
            </w:pPr>
            <w:r w:rsidRPr="000D4E92">
              <w:rPr>
                <w:b/>
                <w:bCs/>
              </w:rPr>
              <w:t xml:space="preserve">Oslo, </w:t>
            </w:r>
            <w:r w:rsidR="007B66CF" w:rsidRPr="000D4E92">
              <w:rPr>
                <w:b/>
                <w:bCs/>
              </w:rPr>
              <w:fldChar w:fldCharType="begin"/>
            </w:r>
            <w:r w:rsidRPr="000D4E92">
              <w:rPr>
                <w:b/>
                <w:bCs/>
              </w:rPr>
              <w:instrText xml:space="preserve"> TIME \@ "dddd, d. MMMM yyyy" </w:instrText>
            </w:r>
            <w:r w:rsidR="007B66CF" w:rsidRPr="000D4E92">
              <w:rPr>
                <w:b/>
                <w:bCs/>
              </w:rPr>
              <w:fldChar w:fldCharType="separate"/>
            </w:r>
            <w:r w:rsidR="00AC2454">
              <w:rPr>
                <w:b/>
                <w:bCs/>
                <w:noProof/>
              </w:rPr>
              <w:t>tirsdag, 13. november 2012</w:t>
            </w:r>
            <w:r w:rsidR="007B66CF" w:rsidRPr="000D4E92">
              <w:rPr>
                <w:b/>
                <w:bCs/>
              </w:rPr>
              <w:fldChar w:fldCharType="end"/>
            </w:r>
          </w:p>
          <w:p w:rsidR="002F60F2" w:rsidRPr="000D4E92" w:rsidRDefault="002F60F2" w:rsidP="00CE6591">
            <w:pPr>
              <w:tabs>
                <w:tab w:val="left" w:pos="7380"/>
              </w:tabs>
              <w:spacing w:line="276" w:lineRule="auto"/>
              <w:jc w:val="both"/>
            </w:pPr>
            <w:r w:rsidRPr="000D4E92">
              <w:t xml:space="preserve">Vår ref.: </w:t>
            </w:r>
            <w:r w:rsidR="00625197" w:rsidRPr="000D4E92">
              <w:t>902/ANE</w:t>
            </w:r>
          </w:p>
          <w:p w:rsidR="00625197" w:rsidRPr="000D4E92" w:rsidRDefault="00625197" w:rsidP="00CE6591">
            <w:pPr>
              <w:tabs>
                <w:tab w:val="left" w:pos="7380"/>
              </w:tabs>
              <w:spacing w:line="276" w:lineRule="auto"/>
              <w:jc w:val="both"/>
            </w:pPr>
            <w:r w:rsidRPr="000D4E92">
              <w:t>Deres ref: 201</w:t>
            </w:r>
            <w:r w:rsidR="00FD39DA" w:rsidRPr="000D4E92">
              <w:t>005722- /TAJ</w:t>
            </w:r>
          </w:p>
          <w:p w:rsidR="002F60F2" w:rsidRPr="000D4E92" w:rsidRDefault="002F60F2" w:rsidP="00CE6591">
            <w:pPr>
              <w:tabs>
                <w:tab w:val="left" w:pos="7920"/>
              </w:tabs>
              <w:spacing w:line="276" w:lineRule="auto"/>
              <w:jc w:val="both"/>
              <w:rPr>
                <w:b/>
                <w:bCs/>
                <w:sz w:val="24"/>
                <w:szCs w:val="24"/>
              </w:rPr>
            </w:pPr>
          </w:p>
        </w:tc>
      </w:tr>
    </w:tbl>
    <w:p w:rsidR="002F60F2" w:rsidRPr="000D4E92" w:rsidRDefault="002F60F2" w:rsidP="00CE6591">
      <w:pPr>
        <w:spacing w:line="276" w:lineRule="auto"/>
        <w:jc w:val="both"/>
        <w:rPr>
          <w:b/>
          <w:sz w:val="24"/>
          <w:szCs w:val="24"/>
        </w:rPr>
      </w:pPr>
    </w:p>
    <w:p w:rsidR="002F60F2" w:rsidRPr="000D4E92" w:rsidRDefault="002F60F2" w:rsidP="00CE6591">
      <w:pPr>
        <w:spacing w:line="276" w:lineRule="auto"/>
        <w:rPr>
          <w:b/>
          <w:sz w:val="24"/>
          <w:szCs w:val="24"/>
        </w:rPr>
      </w:pPr>
    </w:p>
    <w:p w:rsidR="002F60F2" w:rsidRPr="000D4E92" w:rsidRDefault="002F60F2" w:rsidP="00CE6591">
      <w:pPr>
        <w:spacing w:line="276" w:lineRule="auto"/>
        <w:rPr>
          <w:b/>
          <w:sz w:val="24"/>
          <w:szCs w:val="24"/>
        </w:rPr>
      </w:pPr>
    </w:p>
    <w:p w:rsidR="00221A9A" w:rsidRPr="000D4E92" w:rsidRDefault="00221A9A" w:rsidP="00CE6591">
      <w:pPr>
        <w:spacing w:after="240" w:line="276" w:lineRule="auto"/>
        <w:rPr>
          <w:sz w:val="24"/>
          <w:szCs w:val="24"/>
          <w:u w:val="single"/>
        </w:rPr>
      </w:pPr>
    </w:p>
    <w:p w:rsidR="000D4E92" w:rsidRPr="000D4E92" w:rsidRDefault="000D4E92" w:rsidP="00CE6591">
      <w:pPr>
        <w:spacing w:after="240" w:line="276" w:lineRule="auto"/>
        <w:rPr>
          <w:sz w:val="24"/>
          <w:szCs w:val="24"/>
          <w:u w:val="single"/>
        </w:rPr>
      </w:pPr>
      <w:r w:rsidRPr="000D4E92">
        <w:rPr>
          <w:sz w:val="24"/>
          <w:szCs w:val="24"/>
          <w:u w:val="single"/>
        </w:rPr>
        <w:t>Høringsuttalelse:</w:t>
      </w:r>
    </w:p>
    <w:p w:rsidR="000D4E92" w:rsidRPr="000D4E92" w:rsidRDefault="000D4E92" w:rsidP="00CE6591">
      <w:pPr>
        <w:spacing w:after="240" w:line="276" w:lineRule="auto"/>
        <w:rPr>
          <w:b/>
          <w:sz w:val="24"/>
          <w:szCs w:val="24"/>
        </w:rPr>
      </w:pPr>
    </w:p>
    <w:p w:rsidR="000D4E92" w:rsidRPr="000D4E92" w:rsidRDefault="00C05061" w:rsidP="00CE6591">
      <w:pPr>
        <w:spacing w:after="240" w:line="276" w:lineRule="auto"/>
        <w:rPr>
          <w:sz w:val="24"/>
          <w:szCs w:val="24"/>
        </w:rPr>
      </w:pPr>
      <w:r>
        <w:rPr>
          <w:b/>
          <w:sz w:val="24"/>
          <w:szCs w:val="24"/>
        </w:rPr>
        <w:t>INFOFLYT</w:t>
      </w:r>
      <w:r w:rsidR="000D4E92" w:rsidRPr="000D4E92">
        <w:rPr>
          <w:b/>
          <w:sz w:val="24"/>
          <w:szCs w:val="24"/>
        </w:rPr>
        <w:t>-UTVALGETS RAPPORT</w:t>
      </w:r>
    </w:p>
    <w:p w:rsidR="000D4E92" w:rsidRPr="000D4E92" w:rsidRDefault="000D4E92" w:rsidP="00CE6591">
      <w:pPr>
        <w:spacing w:line="276" w:lineRule="auto"/>
        <w:rPr>
          <w:sz w:val="24"/>
          <w:szCs w:val="24"/>
        </w:rPr>
      </w:pPr>
      <w:r w:rsidRPr="000D4E92">
        <w:rPr>
          <w:sz w:val="24"/>
          <w:szCs w:val="24"/>
        </w:rPr>
        <w:t xml:space="preserve">Det vises til høringsbrev av 27.06.2012. Juss-Buss takker for tilliten som høringsinstans. </w:t>
      </w:r>
    </w:p>
    <w:p w:rsidR="000D4E92" w:rsidRPr="000D4E92" w:rsidRDefault="000D4E92" w:rsidP="00CE6591">
      <w:pPr>
        <w:tabs>
          <w:tab w:val="left" w:pos="7380"/>
        </w:tabs>
        <w:spacing w:line="276" w:lineRule="auto"/>
        <w:rPr>
          <w:b/>
          <w:sz w:val="24"/>
          <w:szCs w:val="24"/>
        </w:rPr>
      </w:pPr>
    </w:p>
    <w:p w:rsidR="000D4E92" w:rsidRPr="000D4E92" w:rsidRDefault="000D4E92" w:rsidP="00CE6591">
      <w:pPr>
        <w:pStyle w:val="ListParagraph"/>
        <w:numPr>
          <w:ilvl w:val="0"/>
          <w:numId w:val="28"/>
        </w:numPr>
        <w:tabs>
          <w:tab w:val="left" w:pos="7380"/>
        </w:tabs>
        <w:rPr>
          <w:rFonts w:ascii="Times New Roman" w:hAnsi="Times New Roman"/>
          <w:b/>
          <w:sz w:val="24"/>
          <w:szCs w:val="24"/>
        </w:rPr>
      </w:pPr>
      <w:proofErr w:type="spellStart"/>
      <w:r w:rsidRPr="000D4E92">
        <w:rPr>
          <w:rFonts w:ascii="Times New Roman" w:hAnsi="Times New Roman"/>
          <w:b/>
          <w:sz w:val="24"/>
          <w:szCs w:val="24"/>
        </w:rPr>
        <w:t>Innledning</w:t>
      </w:r>
      <w:proofErr w:type="spellEnd"/>
    </w:p>
    <w:p w:rsidR="000D4E92" w:rsidRDefault="000D4E92" w:rsidP="00CE6591">
      <w:pPr>
        <w:tabs>
          <w:tab w:val="left" w:pos="7380"/>
        </w:tabs>
        <w:spacing w:line="276" w:lineRule="auto"/>
        <w:rPr>
          <w:sz w:val="24"/>
          <w:szCs w:val="24"/>
        </w:rPr>
      </w:pPr>
      <w:r w:rsidRPr="000D4E92">
        <w:rPr>
          <w:sz w:val="24"/>
          <w:szCs w:val="24"/>
        </w:rPr>
        <w:t xml:space="preserve">Juss-Buss er en frivillig rettshjelpsorganisasjon, drevet av studenter tilknyttet Universitetet i Oslo. Vi har over 50 saksmottak i fengsel hvert år og får årlig over 500 henvendelser vedrørende straffegjennomføring. Gjennom vårt arbeid har vi opparbeidet oss bred erfaring på området. </w:t>
      </w:r>
    </w:p>
    <w:p w:rsidR="005F1FA1" w:rsidRPr="000D4E92" w:rsidRDefault="005F1FA1" w:rsidP="00CE6591">
      <w:pPr>
        <w:tabs>
          <w:tab w:val="left" w:pos="7380"/>
        </w:tabs>
        <w:spacing w:line="276" w:lineRule="auto"/>
        <w:rPr>
          <w:sz w:val="24"/>
          <w:szCs w:val="24"/>
        </w:rPr>
      </w:pPr>
    </w:p>
    <w:p w:rsidR="000D4E92" w:rsidRPr="000D4E92" w:rsidRDefault="000D4E92" w:rsidP="00CE6591">
      <w:pPr>
        <w:tabs>
          <w:tab w:val="left" w:pos="7380"/>
        </w:tabs>
        <w:spacing w:line="276" w:lineRule="auto"/>
        <w:rPr>
          <w:b/>
          <w:sz w:val="24"/>
          <w:szCs w:val="24"/>
        </w:rPr>
      </w:pPr>
    </w:p>
    <w:p w:rsidR="000D4E92" w:rsidRPr="000D4E92" w:rsidRDefault="000D4E92" w:rsidP="00CE6591">
      <w:pPr>
        <w:pStyle w:val="ListParagraph"/>
        <w:numPr>
          <w:ilvl w:val="0"/>
          <w:numId w:val="28"/>
        </w:numPr>
        <w:tabs>
          <w:tab w:val="left" w:pos="7380"/>
        </w:tabs>
        <w:rPr>
          <w:rFonts w:ascii="Times New Roman" w:hAnsi="Times New Roman"/>
          <w:b/>
          <w:sz w:val="24"/>
          <w:szCs w:val="24"/>
        </w:rPr>
      </w:pPr>
      <w:proofErr w:type="spellStart"/>
      <w:r w:rsidRPr="000D4E92">
        <w:rPr>
          <w:rFonts w:ascii="Times New Roman" w:hAnsi="Times New Roman"/>
          <w:b/>
          <w:sz w:val="24"/>
          <w:szCs w:val="24"/>
        </w:rPr>
        <w:t>Generelt</w:t>
      </w:r>
      <w:proofErr w:type="spellEnd"/>
    </w:p>
    <w:p w:rsidR="007D6038" w:rsidRPr="000D4E92" w:rsidRDefault="007D6038" w:rsidP="00CE6591">
      <w:pPr>
        <w:tabs>
          <w:tab w:val="left" w:pos="7380"/>
        </w:tabs>
        <w:spacing w:line="276" w:lineRule="auto"/>
        <w:rPr>
          <w:sz w:val="24"/>
          <w:szCs w:val="24"/>
        </w:rPr>
      </w:pPr>
      <w:r w:rsidRPr="000D4E92">
        <w:rPr>
          <w:sz w:val="24"/>
          <w:szCs w:val="24"/>
        </w:rPr>
        <w:t xml:space="preserve">Juss-Buss har lenge sett på Kriminalomsorgens </w:t>
      </w:r>
      <w:r>
        <w:rPr>
          <w:sz w:val="24"/>
          <w:szCs w:val="24"/>
        </w:rPr>
        <w:t>registrering og bruk av opplysninger i</w:t>
      </w:r>
      <w:r w:rsidRPr="000D4E92">
        <w:rPr>
          <w:sz w:val="24"/>
          <w:szCs w:val="24"/>
        </w:rPr>
        <w:t xml:space="preserve"> </w:t>
      </w:r>
      <w:r>
        <w:rPr>
          <w:sz w:val="24"/>
          <w:szCs w:val="24"/>
        </w:rPr>
        <w:t>INFOFLYT</w:t>
      </w:r>
      <w:r w:rsidRPr="000D4E92">
        <w:rPr>
          <w:sz w:val="24"/>
          <w:szCs w:val="24"/>
        </w:rPr>
        <w:t xml:space="preserve">-systemet med bekymring. </w:t>
      </w:r>
      <w:r>
        <w:rPr>
          <w:sz w:val="24"/>
          <w:szCs w:val="24"/>
        </w:rPr>
        <w:t>F</w:t>
      </w:r>
      <w:r w:rsidRPr="000D4E92">
        <w:rPr>
          <w:sz w:val="24"/>
          <w:szCs w:val="24"/>
        </w:rPr>
        <w:t>lere aktører</w:t>
      </w:r>
      <w:r>
        <w:rPr>
          <w:sz w:val="24"/>
          <w:szCs w:val="24"/>
        </w:rPr>
        <w:t xml:space="preserve"> har, i likhet med oss, </w:t>
      </w:r>
      <w:r w:rsidRPr="000D4E92">
        <w:rPr>
          <w:sz w:val="24"/>
          <w:szCs w:val="24"/>
        </w:rPr>
        <w:t xml:space="preserve">ved gjentatte anledninger stilt spørsmål ved hvordan et rundskriv på et tvilsomt hjemmelsgrunnlag kan sies å oppfylle legalitetsprinsippets krav til en klar lovhjemmel. Vi er derfor positive til at Justisdepartementet omsider har tatt på alvor den kritikken som er rettet mot </w:t>
      </w:r>
      <w:r>
        <w:rPr>
          <w:sz w:val="24"/>
          <w:szCs w:val="24"/>
        </w:rPr>
        <w:t>INFOFLYT</w:t>
      </w:r>
      <w:r w:rsidRPr="000D4E92">
        <w:rPr>
          <w:sz w:val="24"/>
          <w:szCs w:val="24"/>
        </w:rPr>
        <w:t xml:space="preserve">-systemet ved å nedsette et utvalg for å utrede systemet med sikte på å foreslå et hensiktsmessig og forsvarlig regelverk.  </w:t>
      </w:r>
    </w:p>
    <w:p w:rsidR="000D4E92" w:rsidRPr="000D4E92" w:rsidRDefault="000D4E92" w:rsidP="00CE6591">
      <w:pPr>
        <w:tabs>
          <w:tab w:val="left" w:pos="7380"/>
        </w:tabs>
        <w:spacing w:line="276" w:lineRule="auto"/>
        <w:rPr>
          <w:sz w:val="24"/>
          <w:szCs w:val="24"/>
        </w:rPr>
      </w:pPr>
    </w:p>
    <w:p w:rsidR="000D4E92" w:rsidRPr="000D4E92" w:rsidRDefault="007D6038" w:rsidP="00CE6591">
      <w:pPr>
        <w:tabs>
          <w:tab w:val="left" w:pos="7380"/>
        </w:tabs>
        <w:spacing w:line="276" w:lineRule="auto"/>
        <w:rPr>
          <w:sz w:val="24"/>
          <w:szCs w:val="24"/>
        </w:rPr>
      </w:pPr>
      <w:r>
        <w:rPr>
          <w:sz w:val="24"/>
          <w:szCs w:val="24"/>
        </w:rPr>
        <w:t>Juss-</w:t>
      </w:r>
      <w:r w:rsidRPr="00CE6591">
        <w:rPr>
          <w:sz w:val="24"/>
          <w:szCs w:val="24"/>
        </w:rPr>
        <w:t>Buss’</w:t>
      </w:r>
      <w:r w:rsidR="000D4E92" w:rsidRPr="00CE6591">
        <w:rPr>
          <w:sz w:val="24"/>
          <w:szCs w:val="24"/>
        </w:rPr>
        <w:t xml:space="preserve"> erfaring er at </w:t>
      </w:r>
      <w:r w:rsidR="00C05061" w:rsidRPr="00CE6591">
        <w:rPr>
          <w:sz w:val="24"/>
          <w:szCs w:val="24"/>
        </w:rPr>
        <w:t>INFOFLYT</w:t>
      </w:r>
      <w:r w:rsidR="000D4E92" w:rsidRPr="00CE6591">
        <w:rPr>
          <w:sz w:val="24"/>
          <w:szCs w:val="24"/>
        </w:rPr>
        <w:t xml:space="preserve"> fratar den registrerte innsattes muligheter for soningsprogresjon. </w:t>
      </w:r>
      <w:r w:rsidR="00F12AB8" w:rsidRPr="00F12AB8">
        <w:rPr>
          <w:sz w:val="24"/>
          <w:szCs w:val="24"/>
        </w:rPr>
        <w:t xml:space="preserve">Vi opplever at nesten samtlige av de registrerte får sine muligheter avskåret av kriminalomsorgens vide skjønn i sikkerhetsvurderinger. </w:t>
      </w:r>
      <w:r w:rsidR="000D4E92" w:rsidRPr="00CE6591">
        <w:rPr>
          <w:sz w:val="24"/>
          <w:szCs w:val="24"/>
        </w:rPr>
        <w:t>Det</w:t>
      </w:r>
      <w:r w:rsidR="000D4E92" w:rsidRPr="000D4E92">
        <w:rPr>
          <w:sz w:val="24"/>
          <w:szCs w:val="24"/>
        </w:rPr>
        <w:t xml:space="preserve"> finnes også eksempler på at registreringen i seg selv har vært beslutningsgrunnlag for vedtak. </w:t>
      </w:r>
      <w:r w:rsidR="00EB360B">
        <w:rPr>
          <w:sz w:val="24"/>
          <w:szCs w:val="24"/>
        </w:rPr>
        <w:t>Vår erfaring er at innsatte u</w:t>
      </w:r>
      <w:r w:rsidR="00EB360B" w:rsidRPr="000D4E92">
        <w:rPr>
          <w:sz w:val="24"/>
          <w:szCs w:val="24"/>
        </w:rPr>
        <w:t xml:space="preserve">nder </w:t>
      </w:r>
      <w:r w:rsidR="00EB360B">
        <w:rPr>
          <w:sz w:val="24"/>
          <w:szCs w:val="24"/>
        </w:rPr>
        <w:t>INFOFLYT</w:t>
      </w:r>
      <w:r w:rsidR="00EB360B" w:rsidRPr="000D4E92">
        <w:rPr>
          <w:sz w:val="24"/>
          <w:szCs w:val="24"/>
        </w:rPr>
        <w:t>-regimet</w:t>
      </w:r>
      <w:r w:rsidR="005E383F">
        <w:rPr>
          <w:sz w:val="24"/>
          <w:szCs w:val="24"/>
        </w:rPr>
        <w:t xml:space="preserve"> således </w:t>
      </w:r>
      <w:r w:rsidR="00EB360B">
        <w:rPr>
          <w:sz w:val="24"/>
          <w:szCs w:val="24"/>
        </w:rPr>
        <w:t>er fratatt</w:t>
      </w:r>
      <w:r w:rsidR="005E383F">
        <w:rPr>
          <w:sz w:val="24"/>
          <w:szCs w:val="24"/>
        </w:rPr>
        <w:t xml:space="preserve"> </w:t>
      </w:r>
      <w:r w:rsidR="00EB360B">
        <w:rPr>
          <w:sz w:val="24"/>
          <w:szCs w:val="24"/>
        </w:rPr>
        <w:t>sine</w:t>
      </w:r>
      <w:r w:rsidR="005E383F">
        <w:rPr>
          <w:sz w:val="24"/>
          <w:szCs w:val="24"/>
        </w:rPr>
        <w:t xml:space="preserve"> muligheter for soningsprogresjon</w:t>
      </w:r>
      <w:r w:rsidR="00EB360B">
        <w:rPr>
          <w:sz w:val="24"/>
          <w:szCs w:val="24"/>
        </w:rPr>
        <w:t xml:space="preserve"> samt</w:t>
      </w:r>
      <w:r w:rsidR="005E383F">
        <w:rPr>
          <w:sz w:val="24"/>
          <w:szCs w:val="24"/>
        </w:rPr>
        <w:t xml:space="preserve"> </w:t>
      </w:r>
      <w:r w:rsidR="00EB360B">
        <w:rPr>
          <w:sz w:val="24"/>
          <w:szCs w:val="24"/>
        </w:rPr>
        <w:t xml:space="preserve">sine </w:t>
      </w:r>
      <w:r w:rsidR="000D4E92" w:rsidRPr="000D4E92">
        <w:rPr>
          <w:sz w:val="24"/>
          <w:szCs w:val="24"/>
        </w:rPr>
        <w:t>mulighete</w:t>
      </w:r>
      <w:r w:rsidR="00EB360B">
        <w:rPr>
          <w:sz w:val="24"/>
          <w:szCs w:val="24"/>
        </w:rPr>
        <w:t>r</w:t>
      </w:r>
      <w:r w:rsidR="000D4E92" w:rsidRPr="000D4E92">
        <w:rPr>
          <w:sz w:val="24"/>
          <w:szCs w:val="24"/>
        </w:rPr>
        <w:t xml:space="preserve"> til å etterprøve legaliteten av særdeles inngripende vedtak. </w:t>
      </w:r>
    </w:p>
    <w:p w:rsidR="000D4E92" w:rsidRPr="000D4E92" w:rsidRDefault="000D4E92" w:rsidP="00CE6591">
      <w:pPr>
        <w:tabs>
          <w:tab w:val="left" w:pos="7380"/>
        </w:tabs>
        <w:spacing w:line="276" w:lineRule="auto"/>
        <w:rPr>
          <w:sz w:val="24"/>
          <w:szCs w:val="24"/>
        </w:rPr>
      </w:pPr>
    </w:p>
    <w:p w:rsidR="000D4E92" w:rsidRPr="000D4E92" w:rsidRDefault="000D4E92" w:rsidP="00CE6591">
      <w:pPr>
        <w:tabs>
          <w:tab w:val="left" w:pos="7380"/>
        </w:tabs>
        <w:spacing w:line="276" w:lineRule="auto"/>
        <w:rPr>
          <w:sz w:val="24"/>
          <w:szCs w:val="24"/>
        </w:rPr>
      </w:pPr>
      <w:r w:rsidRPr="000D4E92">
        <w:rPr>
          <w:sz w:val="24"/>
          <w:szCs w:val="24"/>
        </w:rPr>
        <w:t>Videre opplever de innsatte en maktesløshet under et regime hvor de blir stigmatisert. Denne mistenkeliggjøringen kan ikke være i tråd med straffens rehabiliterende formål, snarere tvert i mot.</w:t>
      </w:r>
    </w:p>
    <w:p w:rsidR="000D4E92" w:rsidRPr="000D4E92" w:rsidRDefault="000D4E92" w:rsidP="00CE6591">
      <w:pPr>
        <w:tabs>
          <w:tab w:val="left" w:pos="7380"/>
        </w:tabs>
        <w:spacing w:line="276" w:lineRule="auto"/>
        <w:rPr>
          <w:sz w:val="24"/>
          <w:szCs w:val="24"/>
        </w:rPr>
      </w:pPr>
    </w:p>
    <w:p w:rsidR="000D4E92" w:rsidRPr="000D4E92" w:rsidRDefault="000D4E92" w:rsidP="00CE6591">
      <w:pPr>
        <w:tabs>
          <w:tab w:val="left" w:pos="7380"/>
        </w:tabs>
        <w:spacing w:line="276" w:lineRule="auto"/>
        <w:rPr>
          <w:sz w:val="24"/>
          <w:szCs w:val="24"/>
        </w:rPr>
      </w:pPr>
    </w:p>
    <w:p w:rsidR="000D4E92" w:rsidRDefault="00095195" w:rsidP="00CE6591">
      <w:pPr>
        <w:tabs>
          <w:tab w:val="left" w:pos="7380"/>
        </w:tabs>
        <w:spacing w:line="276" w:lineRule="auto"/>
        <w:rPr>
          <w:sz w:val="24"/>
          <w:szCs w:val="24"/>
        </w:rPr>
      </w:pPr>
      <w:r>
        <w:rPr>
          <w:sz w:val="24"/>
          <w:szCs w:val="24"/>
        </w:rPr>
        <w:t xml:space="preserve">Selv om det nå foreligger en utredning, vil </w:t>
      </w:r>
      <w:r w:rsidR="000D4E92" w:rsidRPr="000D4E92">
        <w:rPr>
          <w:sz w:val="24"/>
          <w:szCs w:val="24"/>
        </w:rPr>
        <w:t xml:space="preserve">Juss-Buss likevel bemerke at det ikke bare er kritikkverdig, men også etter vår mening uholdbart, at </w:t>
      </w:r>
      <w:r w:rsidR="00C05061">
        <w:rPr>
          <w:sz w:val="24"/>
          <w:szCs w:val="24"/>
        </w:rPr>
        <w:t>INFOFLYT</w:t>
      </w:r>
      <w:r w:rsidR="000D4E92" w:rsidRPr="000D4E92">
        <w:rPr>
          <w:sz w:val="24"/>
          <w:szCs w:val="24"/>
        </w:rPr>
        <w:t>-systemet ble praktisert i nært åtte år før det ble besluttet grundig utredet</w:t>
      </w:r>
      <w:r w:rsidR="00EB360B">
        <w:rPr>
          <w:sz w:val="24"/>
          <w:szCs w:val="24"/>
        </w:rPr>
        <w:t>. D</w:t>
      </w:r>
      <w:r w:rsidR="000D4E92" w:rsidRPr="000D4E92">
        <w:rPr>
          <w:sz w:val="24"/>
          <w:szCs w:val="24"/>
        </w:rPr>
        <w:t>et forelå kritikk fra blant andre Sivilombudsmannen (SOM), Datatilsynet, FNs arbeidsgruppe mot vilkårlig fengsling og Riksrevisjonen før en utredning ble satt i gang.</w:t>
      </w:r>
      <w:r>
        <w:rPr>
          <w:sz w:val="24"/>
          <w:szCs w:val="24"/>
        </w:rPr>
        <w:t xml:space="preserve"> De etterlyste nødvendige endringer er fremdeles ikke gjennomført.</w:t>
      </w:r>
    </w:p>
    <w:p w:rsidR="00CE6591" w:rsidRDefault="00CE6591" w:rsidP="00CE6591">
      <w:pPr>
        <w:tabs>
          <w:tab w:val="left" w:pos="7380"/>
        </w:tabs>
        <w:spacing w:line="276" w:lineRule="auto"/>
        <w:rPr>
          <w:sz w:val="24"/>
          <w:szCs w:val="24"/>
        </w:rPr>
      </w:pPr>
    </w:p>
    <w:p w:rsidR="00CE6591" w:rsidRPr="000D4E92" w:rsidRDefault="00CE6591" w:rsidP="00CE6591">
      <w:pPr>
        <w:tabs>
          <w:tab w:val="left" w:pos="7380"/>
        </w:tabs>
        <w:spacing w:line="276" w:lineRule="auto"/>
        <w:rPr>
          <w:sz w:val="24"/>
          <w:szCs w:val="24"/>
        </w:rPr>
      </w:pPr>
      <w:r>
        <w:rPr>
          <w:sz w:val="24"/>
          <w:szCs w:val="24"/>
        </w:rPr>
        <w:t xml:space="preserve">Juss-Buss er kritiske til en opprettholdelse av INFOFLYT, og mener </w:t>
      </w:r>
      <w:r w:rsidR="00F12AB8">
        <w:rPr>
          <w:sz w:val="24"/>
          <w:szCs w:val="24"/>
        </w:rPr>
        <w:t xml:space="preserve">at </w:t>
      </w:r>
      <w:r>
        <w:rPr>
          <w:sz w:val="24"/>
          <w:szCs w:val="24"/>
        </w:rPr>
        <w:t>systemet burde avvikle</w:t>
      </w:r>
      <w:r w:rsidR="00F12AB8">
        <w:rPr>
          <w:sz w:val="24"/>
          <w:szCs w:val="24"/>
        </w:rPr>
        <w:t>s</w:t>
      </w:r>
      <w:r>
        <w:rPr>
          <w:sz w:val="24"/>
          <w:szCs w:val="24"/>
        </w:rPr>
        <w:t xml:space="preserve">. </w:t>
      </w:r>
      <w:r w:rsidR="00F12AB8">
        <w:rPr>
          <w:sz w:val="24"/>
          <w:szCs w:val="24"/>
        </w:rPr>
        <w:t xml:space="preserve">Vi </w:t>
      </w:r>
      <w:r>
        <w:rPr>
          <w:sz w:val="24"/>
          <w:szCs w:val="24"/>
        </w:rPr>
        <w:t xml:space="preserve">ønsker </w:t>
      </w:r>
      <w:r w:rsidR="00F12AB8">
        <w:rPr>
          <w:sz w:val="24"/>
          <w:szCs w:val="24"/>
        </w:rPr>
        <w:t>likevel</w:t>
      </w:r>
      <w:r>
        <w:rPr>
          <w:sz w:val="24"/>
          <w:szCs w:val="24"/>
        </w:rPr>
        <w:t xml:space="preserve"> å fremme våre merknader til en </w:t>
      </w:r>
      <w:r w:rsidR="00F92311">
        <w:rPr>
          <w:sz w:val="24"/>
          <w:szCs w:val="24"/>
        </w:rPr>
        <w:t xml:space="preserve">eventuell </w:t>
      </w:r>
      <w:r>
        <w:rPr>
          <w:sz w:val="24"/>
          <w:szCs w:val="24"/>
        </w:rPr>
        <w:t xml:space="preserve">opprettholdelse, da vi mener det må stilles strenge krav for å ivareta en viss grad av forsvarlighet under et slikt system. </w:t>
      </w:r>
    </w:p>
    <w:p w:rsidR="000D4E92" w:rsidRPr="000D4E92" w:rsidRDefault="000D4E92" w:rsidP="00CE6591">
      <w:pPr>
        <w:tabs>
          <w:tab w:val="left" w:pos="7380"/>
        </w:tabs>
        <w:spacing w:line="276" w:lineRule="auto"/>
        <w:rPr>
          <w:sz w:val="24"/>
          <w:szCs w:val="24"/>
        </w:rPr>
      </w:pPr>
    </w:p>
    <w:p w:rsidR="000D4E92" w:rsidRPr="000D4E92" w:rsidRDefault="000D4E92" w:rsidP="00CE6591">
      <w:pPr>
        <w:tabs>
          <w:tab w:val="left" w:pos="7380"/>
        </w:tabs>
        <w:spacing w:line="276" w:lineRule="auto"/>
        <w:rPr>
          <w:b/>
          <w:sz w:val="24"/>
          <w:szCs w:val="24"/>
        </w:rPr>
      </w:pPr>
    </w:p>
    <w:p w:rsidR="000D4E92" w:rsidRPr="00CE6591" w:rsidRDefault="000D4E92" w:rsidP="00CE6591">
      <w:pPr>
        <w:pStyle w:val="ListParagraph"/>
        <w:numPr>
          <w:ilvl w:val="0"/>
          <w:numId w:val="28"/>
        </w:numPr>
        <w:tabs>
          <w:tab w:val="left" w:pos="7380"/>
        </w:tabs>
        <w:rPr>
          <w:rFonts w:ascii="Times New Roman" w:hAnsi="Times New Roman"/>
          <w:sz w:val="24"/>
          <w:szCs w:val="24"/>
          <w:lang w:val="nb-NO"/>
        </w:rPr>
      </w:pPr>
      <w:r w:rsidRPr="00CE6591">
        <w:rPr>
          <w:rFonts w:ascii="Times New Roman" w:hAnsi="Times New Roman"/>
          <w:b/>
          <w:sz w:val="24"/>
          <w:szCs w:val="24"/>
          <w:lang w:val="nb-NO"/>
        </w:rPr>
        <w:t>Klar lovhjemmel</w:t>
      </w:r>
    </w:p>
    <w:p w:rsidR="005E0B33" w:rsidRDefault="005E0B33" w:rsidP="00CE6591">
      <w:pPr>
        <w:spacing w:line="276" w:lineRule="auto"/>
        <w:rPr>
          <w:sz w:val="24"/>
          <w:szCs w:val="24"/>
        </w:rPr>
      </w:pPr>
      <w:r>
        <w:rPr>
          <w:sz w:val="24"/>
          <w:szCs w:val="24"/>
        </w:rPr>
        <w:t xml:space="preserve">Juss-Buss’ </w:t>
      </w:r>
      <w:r w:rsidRPr="005E0B33">
        <w:rPr>
          <w:sz w:val="24"/>
          <w:szCs w:val="24"/>
        </w:rPr>
        <w:t xml:space="preserve">erfaringer underbygger et </w:t>
      </w:r>
      <w:r w:rsidR="00F92311">
        <w:rPr>
          <w:sz w:val="24"/>
          <w:szCs w:val="24"/>
        </w:rPr>
        <w:t xml:space="preserve">klart </w:t>
      </w:r>
      <w:r w:rsidRPr="005E0B33">
        <w:rPr>
          <w:sz w:val="24"/>
          <w:szCs w:val="24"/>
        </w:rPr>
        <w:t>behov for et tydelig regelverk som legger til rette for kontrollmuligheter og forutberegnelighet for de innsatte. Vi mener INFOFLYT, slik det har vært praktisert, ikke har vært i overensstemmelse med grunnleggende prinsipper om personopplysningsvern, både på nasjonalt og internasjonalt nivå</w:t>
      </w:r>
      <w:r w:rsidR="00EB360B">
        <w:rPr>
          <w:sz w:val="24"/>
          <w:szCs w:val="24"/>
        </w:rPr>
        <w:t>.</w:t>
      </w:r>
      <w:r w:rsidRPr="005E0B33">
        <w:rPr>
          <w:sz w:val="24"/>
          <w:szCs w:val="24"/>
        </w:rPr>
        <w:t xml:space="preserve"> </w:t>
      </w:r>
      <w:r w:rsidR="00EB360B">
        <w:rPr>
          <w:sz w:val="24"/>
          <w:szCs w:val="24"/>
        </w:rPr>
        <w:t>U</w:t>
      </w:r>
      <w:r w:rsidRPr="005E0B33">
        <w:rPr>
          <w:sz w:val="24"/>
          <w:szCs w:val="24"/>
        </w:rPr>
        <w:t xml:space="preserve">tvalgets forslag </w:t>
      </w:r>
      <w:r w:rsidR="00EB360B">
        <w:rPr>
          <w:sz w:val="24"/>
          <w:szCs w:val="24"/>
        </w:rPr>
        <w:t>som nå foreligger, er heller ikke</w:t>
      </w:r>
      <w:r w:rsidRPr="005E0B33">
        <w:rPr>
          <w:sz w:val="24"/>
          <w:szCs w:val="24"/>
        </w:rPr>
        <w:t xml:space="preserve"> egnet til å oppfylle de krav til rettslig regulering som oppstilles i blant annet SP art. 17 og EMK art. 8.</w:t>
      </w:r>
    </w:p>
    <w:p w:rsidR="005E0B33" w:rsidRDefault="005E0B33" w:rsidP="00CE6591">
      <w:pPr>
        <w:spacing w:line="276" w:lineRule="auto"/>
        <w:rPr>
          <w:sz w:val="24"/>
          <w:szCs w:val="24"/>
        </w:rPr>
      </w:pPr>
    </w:p>
    <w:p w:rsidR="000D4E92" w:rsidRPr="000D4E92" w:rsidRDefault="004E3E03" w:rsidP="00CE6591">
      <w:pPr>
        <w:spacing w:line="276" w:lineRule="auto"/>
        <w:rPr>
          <w:sz w:val="24"/>
          <w:szCs w:val="24"/>
        </w:rPr>
      </w:pPr>
      <w:r>
        <w:rPr>
          <w:sz w:val="24"/>
          <w:szCs w:val="24"/>
        </w:rPr>
        <w:t xml:space="preserve">I forlengelsen av dette omfatter </w:t>
      </w:r>
      <w:r w:rsidR="00C05061">
        <w:rPr>
          <w:sz w:val="24"/>
          <w:szCs w:val="24"/>
        </w:rPr>
        <w:t>INFOFLYT</w:t>
      </w:r>
      <w:r w:rsidR="000D4E92" w:rsidRPr="000D4E92">
        <w:rPr>
          <w:sz w:val="24"/>
          <w:szCs w:val="24"/>
        </w:rPr>
        <w:t xml:space="preserve"> utveksling av sensitive personopplysninger som får alvorlige konsekvenser for den innsattes soningsprogresjon. Juss-Buss har møtt flere innsatte som på bakgrunn av registrering i </w:t>
      </w:r>
      <w:r w:rsidR="00C05061">
        <w:rPr>
          <w:sz w:val="24"/>
          <w:szCs w:val="24"/>
        </w:rPr>
        <w:t>INFOFLYT</w:t>
      </w:r>
      <w:r w:rsidR="000D4E92" w:rsidRPr="000D4E92">
        <w:rPr>
          <w:sz w:val="24"/>
          <w:szCs w:val="24"/>
        </w:rPr>
        <w:t xml:space="preserve"> konsekvent nektes alle former for </w:t>
      </w:r>
      <w:r w:rsidR="00C05061">
        <w:rPr>
          <w:sz w:val="24"/>
          <w:szCs w:val="24"/>
        </w:rPr>
        <w:t>innvilgelser</w:t>
      </w:r>
      <w:r w:rsidR="000D4E92" w:rsidRPr="000D4E92">
        <w:rPr>
          <w:sz w:val="24"/>
          <w:szCs w:val="24"/>
        </w:rPr>
        <w:t xml:space="preserve"> under straffegjennomføringen. På den bakgrunn representerer registrer</w:t>
      </w:r>
      <w:r w:rsidR="00C05061">
        <w:rPr>
          <w:sz w:val="24"/>
          <w:szCs w:val="24"/>
        </w:rPr>
        <w:t>ing</w:t>
      </w:r>
      <w:r w:rsidR="000D4E92" w:rsidRPr="000D4E92">
        <w:rPr>
          <w:sz w:val="24"/>
          <w:szCs w:val="24"/>
        </w:rPr>
        <w:t xml:space="preserve"> i </w:t>
      </w:r>
      <w:r w:rsidR="00C05061">
        <w:rPr>
          <w:sz w:val="24"/>
          <w:szCs w:val="24"/>
        </w:rPr>
        <w:t>INFOFLYT</w:t>
      </w:r>
      <w:r w:rsidR="000D4E92" w:rsidRPr="000D4E92">
        <w:rPr>
          <w:sz w:val="24"/>
          <w:szCs w:val="24"/>
        </w:rPr>
        <w:t xml:space="preserve"> en beslutning av inngripende karakter da innsatte risikerer å bli underlagt et </w:t>
      </w:r>
      <w:r w:rsidR="00C05061">
        <w:rPr>
          <w:sz w:val="24"/>
          <w:szCs w:val="24"/>
        </w:rPr>
        <w:t>langt mer restriktivt</w:t>
      </w:r>
      <w:r w:rsidR="000D4E92" w:rsidRPr="000D4E92">
        <w:rPr>
          <w:sz w:val="24"/>
          <w:szCs w:val="24"/>
        </w:rPr>
        <w:t xml:space="preserve"> kontrollregime.</w:t>
      </w:r>
    </w:p>
    <w:p w:rsidR="000D4E92" w:rsidRPr="000D4E92" w:rsidRDefault="000D4E92" w:rsidP="00CE6591">
      <w:pPr>
        <w:spacing w:line="276" w:lineRule="auto"/>
        <w:rPr>
          <w:sz w:val="24"/>
          <w:szCs w:val="24"/>
        </w:rPr>
      </w:pPr>
    </w:p>
    <w:p w:rsidR="000D4E92" w:rsidRPr="000D4E92" w:rsidRDefault="004E3E03" w:rsidP="00CE6591">
      <w:pPr>
        <w:spacing w:line="276" w:lineRule="auto"/>
        <w:rPr>
          <w:sz w:val="24"/>
          <w:szCs w:val="24"/>
        </w:rPr>
      </w:pPr>
      <w:r w:rsidRPr="004E3E03">
        <w:rPr>
          <w:sz w:val="24"/>
          <w:szCs w:val="24"/>
        </w:rPr>
        <w:t>Dersom staten skal gjøre inngrep overfor en borger kreves det et klart hjemmelsgrunnlag</w:t>
      </w:r>
      <w:r w:rsidR="00EB360B">
        <w:rPr>
          <w:sz w:val="24"/>
          <w:szCs w:val="24"/>
        </w:rPr>
        <w:t>.</w:t>
      </w:r>
      <w:r w:rsidRPr="004E3E03">
        <w:rPr>
          <w:sz w:val="24"/>
          <w:szCs w:val="24"/>
        </w:rPr>
        <w:t xml:space="preserve"> </w:t>
      </w:r>
      <w:r w:rsidR="000D4E92" w:rsidRPr="000D4E92">
        <w:rPr>
          <w:sz w:val="24"/>
          <w:szCs w:val="24"/>
        </w:rPr>
        <w:t>Juss-Buss mener at forslaget til rettslig regulering som legges frem</w:t>
      </w:r>
      <w:r w:rsidR="005E383F">
        <w:rPr>
          <w:sz w:val="24"/>
          <w:szCs w:val="24"/>
        </w:rPr>
        <w:t xml:space="preserve"> i høringsforslaget</w:t>
      </w:r>
      <w:r w:rsidR="000D4E92" w:rsidRPr="000D4E92">
        <w:rPr>
          <w:sz w:val="24"/>
          <w:szCs w:val="24"/>
        </w:rPr>
        <w:t xml:space="preserve"> ikke oppfyller</w:t>
      </w:r>
      <w:r w:rsidR="005E383F">
        <w:rPr>
          <w:sz w:val="24"/>
          <w:szCs w:val="24"/>
        </w:rPr>
        <w:t xml:space="preserve"> d</w:t>
      </w:r>
      <w:r>
        <w:rPr>
          <w:sz w:val="24"/>
          <w:szCs w:val="24"/>
        </w:rPr>
        <w:t>ette kravet</w:t>
      </w:r>
      <w:r w:rsidR="000D4E92" w:rsidRPr="000D4E92">
        <w:rPr>
          <w:sz w:val="24"/>
          <w:szCs w:val="24"/>
        </w:rPr>
        <w:t xml:space="preserve">. Dette til tross for at utvalget eksplisitt uttaler at det har vært et mål å gjøre hjemmelsgrunnlaget klart. </w:t>
      </w:r>
    </w:p>
    <w:p w:rsidR="000D4E92" w:rsidRDefault="000D4E92" w:rsidP="00CE6591">
      <w:pPr>
        <w:spacing w:line="276" w:lineRule="auto"/>
        <w:rPr>
          <w:sz w:val="24"/>
          <w:szCs w:val="24"/>
          <w:u w:val="single"/>
        </w:rPr>
      </w:pPr>
    </w:p>
    <w:p w:rsidR="008D42EE" w:rsidRPr="000D4E92" w:rsidRDefault="008D42EE" w:rsidP="00CE6591">
      <w:pPr>
        <w:spacing w:line="276" w:lineRule="auto"/>
        <w:rPr>
          <w:sz w:val="24"/>
          <w:szCs w:val="24"/>
          <w:u w:val="single"/>
        </w:rPr>
      </w:pPr>
    </w:p>
    <w:p w:rsidR="000D4E92" w:rsidRPr="000D4E92" w:rsidRDefault="000D4E92" w:rsidP="00CE6591">
      <w:pPr>
        <w:spacing w:after="240" w:line="276" w:lineRule="auto"/>
        <w:rPr>
          <w:sz w:val="24"/>
          <w:szCs w:val="24"/>
          <w:u w:val="single"/>
        </w:rPr>
      </w:pPr>
      <w:r w:rsidRPr="000D4E92">
        <w:rPr>
          <w:sz w:val="24"/>
          <w:szCs w:val="24"/>
          <w:u w:val="single"/>
        </w:rPr>
        <w:t>3.1. Merknader til foreslått § 4f til straffegjennomføringsloven</w:t>
      </w:r>
    </w:p>
    <w:p w:rsidR="000D4E92" w:rsidRPr="000D4E92" w:rsidRDefault="000D4E92" w:rsidP="00CE6591">
      <w:pPr>
        <w:spacing w:line="276" w:lineRule="auto"/>
        <w:rPr>
          <w:sz w:val="24"/>
          <w:szCs w:val="24"/>
        </w:rPr>
      </w:pPr>
      <w:r w:rsidRPr="000D4E92">
        <w:rPr>
          <w:sz w:val="24"/>
          <w:szCs w:val="24"/>
        </w:rPr>
        <w:t xml:space="preserve">Formålet med </w:t>
      </w:r>
      <w:r w:rsidR="00C05061">
        <w:rPr>
          <w:sz w:val="24"/>
          <w:szCs w:val="24"/>
        </w:rPr>
        <w:t>INFOFLYT</w:t>
      </w:r>
      <w:r w:rsidRPr="000D4E92">
        <w:rPr>
          <w:sz w:val="24"/>
          <w:szCs w:val="24"/>
        </w:rPr>
        <w:t>-system er å ”for</w:t>
      </w:r>
      <w:r w:rsidR="0066299D">
        <w:rPr>
          <w:sz w:val="24"/>
          <w:szCs w:val="24"/>
        </w:rPr>
        <w:t>e</w:t>
      </w:r>
      <w:r w:rsidRPr="000D4E92">
        <w:rPr>
          <w:sz w:val="24"/>
          <w:szCs w:val="24"/>
        </w:rPr>
        <w:t>bygge, forhindre og bekjempe alvorlig kriminalitet, jf</w:t>
      </w:r>
      <w:r w:rsidR="0066299D">
        <w:rPr>
          <w:sz w:val="24"/>
          <w:szCs w:val="24"/>
        </w:rPr>
        <w:t>r.</w:t>
      </w:r>
      <w:r w:rsidRPr="000D4E92">
        <w:rPr>
          <w:sz w:val="24"/>
          <w:szCs w:val="24"/>
        </w:rPr>
        <w:t xml:space="preserve"> ny § 4f.” </w:t>
      </w:r>
    </w:p>
    <w:p w:rsidR="000D4E92" w:rsidRPr="000D4E92" w:rsidRDefault="000D4E92" w:rsidP="00CE6591">
      <w:pPr>
        <w:spacing w:line="276" w:lineRule="auto"/>
        <w:rPr>
          <w:sz w:val="24"/>
          <w:szCs w:val="24"/>
        </w:rPr>
      </w:pPr>
    </w:p>
    <w:p w:rsidR="00B10C5F" w:rsidRDefault="000D4E92" w:rsidP="00CE6591">
      <w:pPr>
        <w:spacing w:line="276" w:lineRule="auto"/>
        <w:rPr>
          <w:sz w:val="24"/>
          <w:szCs w:val="24"/>
        </w:rPr>
      </w:pPr>
      <w:r w:rsidRPr="000D4E92">
        <w:rPr>
          <w:sz w:val="24"/>
          <w:szCs w:val="24"/>
        </w:rPr>
        <w:t xml:space="preserve">Informasjonsutvekslingens formålsangivelse ses i sammenheng med rollefordelingen mellom kriminalomsorgen og politiet. Juss-Buss kan slutte seg til at det er kriminalomsorgens anliggende å motvirke kriminalitet, men </w:t>
      </w:r>
      <w:r w:rsidR="00907E8A">
        <w:rPr>
          <w:sz w:val="24"/>
          <w:szCs w:val="24"/>
        </w:rPr>
        <w:t>da gjennom rehabilitering og arbeid med tilbakeføring til samfunnet.</w:t>
      </w:r>
      <w:r w:rsidRPr="000D4E92">
        <w:rPr>
          <w:sz w:val="24"/>
          <w:szCs w:val="24"/>
        </w:rPr>
        <w:t xml:space="preserve"> Etter straffegjennomføringsloven</w:t>
      </w:r>
      <w:r w:rsidR="00F92311">
        <w:rPr>
          <w:sz w:val="24"/>
          <w:szCs w:val="24"/>
        </w:rPr>
        <w:t xml:space="preserve"> (strgjfl.)</w:t>
      </w:r>
      <w:r w:rsidRPr="000D4E92">
        <w:rPr>
          <w:sz w:val="24"/>
          <w:szCs w:val="24"/>
        </w:rPr>
        <w:t xml:space="preserve"> § 3 første ledd annet punktum, </w:t>
      </w:r>
      <w:r w:rsidR="00EB360B">
        <w:rPr>
          <w:sz w:val="24"/>
          <w:szCs w:val="24"/>
        </w:rPr>
        <w:t>skal straffegjennomføringen</w:t>
      </w:r>
      <w:r w:rsidRPr="000D4E92">
        <w:rPr>
          <w:sz w:val="24"/>
          <w:szCs w:val="24"/>
        </w:rPr>
        <w:t xml:space="preserve"> fremme domfeltes tilpasning til samfunnet. Sikkerhetsaspektet knytter seg til selve «gjennomføringen av reaksjonen», jfr. første punktum. Det blir med dette tydelig at kriminalomsorgens rolle er å fungere </w:t>
      </w:r>
      <w:r w:rsidRPr="000D4E92">
        <w:rPr>
          <w:sz w:val="24"/>
          <w:szCs w:val="24"/>
        </w:rPr>
        <w:lastRenderedPageBreak/>
        <w:t xml:space="preserve">som en rehabiliterende instans som opererer innen rammene av hva som er å anse som sikkerhetsmessig forsvarlig. Vi mener derfor kriminalomsorgen bare skal «forebygge» og «hindre», men </w:t>
      </w:r>
      <w:r w:rsidR="00907E8A">
        <w:rPr>
          <w:sz w:val="24"/>
          <w:szCs w:val="24"/>
        </w:rPr>
        <w:t xml:space="preserve">ikke </w:t>
      </w:r>
      <w:r w:rsidRPr="000D4E92">
        <w:rPr>
          <w:sz w:val="24"/>
          <w:szCs w:val="24"/>
        </w:rPr>
        <w:t>også «bekjempe alvorlig k</w:t>
      </w:r>
      <w:r w:rsidR="00F92311">
        <w:rPr>
          <w:sz w:val="24"/>
          <w:szCs w:val="24"/>
        </w:rPr>
        <w:t>riminalitet». En slikt offensiv</w:t>
      </w:r>
      <w:r w:rsidRPr="000D4E92">
        <w:rPr>
          <w:sz w:val="24"/>
          <w:szCs w:val="24"/>
        </w:rPr>
        <w:t xml:space="preserve"> og foroverlent virksomhet tilligger påtalemyndighetene som driver etterforskning og straffeforfølgelse. Juss-Buss mener forslaget til ny § 4f tar sikte på å gi også kriminalomsorgen denne formen for myndighet. </w:t>
      </w:r>
    </w:p>
    <w:p w:rsidR="00B10C5F" w:rsidRDefault="00B10C5F" w:rsidP="00CE6591">
      <w:pPr>
        <w:spacing w:line="276" w:lineRule="auto"/>
        <w:rPr>
          <w:sz w:val="24"/>
          <w:szCs w:val="24"/>
        </w:rPr>
      </w:pPr>
    </w:p>
    <w:p w:rsidR="000D4E92" w:rsidRPr="000D4E92" w:rsidRDefault="000D4E92" w:rsidP="00CE6591">
      <w:pPr>
        <w:spacing w:line="276" w:lineRule="auto"/>
        <w:rPr>
          <w:sz w:val="24"/>
          <w:szCs w:val="24"/>
        </w:rPr>
      </w:pPr>
      <w:r w:rsidRPr="000D4E92">
        <w:rPr>
          <w:sz w:val="24"/>
          <w:szCs w:val="24"/>
        </w:rPr>
        <w:t xml:space="preserve">Av hensyn til </w:t>
      </w:r>
      <w:r w:rsidR="00EB360B">
        <w:rPr>
          <w:sz w:val="24"/>
          <w:szCs w:val="24"/>
        </w:rPr>
        <w:t xml:space="preserve">den </w:t>
      </w:r>
      <w:r w:rsidRPr="000D4E92">
        <w:rPr>
          <w:sz w:val="24"/>
          <w:szCs w:val="24"/>
        </w:rPr>
        <w:t>innsattes rettssikkerhet</w:t>
      </w:r>
      <w:r w:rsidR="00EB360B">
        <w:rPr>
          <w:sz w:val="24"/>
          <w:szCs w:val="24"/>
        </w:rPr>
        <w:t>,</w:t>
      </w:r>
      <w:r w:rsidRPr="000D4E92">
        <w:rPr>
          <w:sz w:val="24"/>
          <w:szCs w:val="24"/>
        </w:rPr>
        <w:t xml:space="preserve"> bør oppgaver som </w:t>
      </w:r>
      <w:r w:rsidR="00907E8A">
        <w:rPr>
          <w:sz w:val="24"/>
          <w:szCs w:val="24"/>
        </w:rPr>
        <w:t>har motstridende natur</w:t>
      </w:r>
      <w:r w:rsidRPr="000D4E92">
        <w:rPr>
          <w:sz w:val="24"/>
          <w:szCs w:val="24"/>
        </w:rPr>
        <w:t xml:space="preserve"> ikke sammenblandes. Det er nettopp i denne rolleforskyvningen Juss-Buss’ grunnleggende skepsis til </w:t>
      </w:r>
      <w:r w:rsidR="00C05061">
        <w:rPr>
          <w:sz w:val="24"/>
          <w:szCs w:val="24"/>
        </w:rPr>
        <w:t>INFOFLYT</w:t>
      </w:r>
      <w:r w:rsidRPr="000D4E92">
        <w:rPr>
          <w:sz w:val="24"/>
          <w:szCs w:val="24"/>
        </w:rPr>
        <w:t>-systemet ligger.</w:t>
      </w:r>
    </w:p>
    <w:p w:rsidR="000D4E92" w:rsidRPr="000D4E92" w:rsidRDefault="000D4E92" w:rsidP="00CE6591">
      <w:pPr>
        <w:spacing w:line="276" w:lineRule="auto"/>
        <w:rPr>
          <w:sz w:val="24"/>
          <w:szCs w:val="24"/>
        </w:rPr>
      </w:pPr>
    </w:p>
    <w:p w:rsidR="000D4E92" w:rsidRDefault="000D4E92" w:rsidP="00CE6591">
      <w:pPr>
        <w:spacing w:line="276" w:lineRule="auto"/>
        <w:rPr>
          <w:sz w:val="24"/>
          <w:szCs w:val="24"/>
        </w:rPr>
      </w:pPr>
      <w:r w:rsidRPr="000D4E92">
        <w:rPr>
          <w:sz w:val="24"/>
          <w:szCs w:val="24"/>
        </w:rPr>
        <w:t xml:space="preserve">Juss-Buss er videre bekymret for konsekvenser av ordlydens vidtrekkende karakter. Etter vårt syn er ikke § 4f tilstrekkelig konkret, eller avgrenset. Hva som omfattes av ”alvorlig kriminalitet” er ikke definert. </w:t>
      </w:r>
      <w:r w:rsidR="004857B7">
        <w:rPr>
          <w:sz w:val="24"/>
          <w:szCs w:val="24"/>
        </w:rPr>
        <w:t xml:space="preserve">De vide rammene som trekkes opp med </w:t>
      </w:r>
      <w:r w:rsidR="00EB360B">
        <w:rPr>
          <w:sz w:val="24"/>
          <w:szCs w:val="24"/>
        </w:rPr>
        <w:t>bestemmelsen,</w:t>
      </w:r>
      <w:r w:rsidR="004857B7">
        <w:rPr>
          <w:sz w:val="24"/>
          <w:szCs w:val="24"/>
        </w:rPr>
        <w:t xml:space="preserve"> åpner for at alt som kan tenkes å forebygge alvorlig kriminalitet, kan omfattes. </w:t>
      </w:r>
      <w:r w:rsidR="005641BB">
        <w:rPr>
          <w:sz w:val="24"/>
          <w:szCs w:val="24"/>
        </w:rPr>
        <w:t>Vi</w:t>
      </w:r>
      <w:r w:rsidR="004857B7" w:rsidRPr="004857B7">
        <w:rPr>
          <w:sz w:val="24"/>
          <w:szCs w:val="24"/>
        </w:rPr>
        <w:t xml:space="preserve"> er av den o</w:t>
      </w:r>
      <w:r w:rsidR="00F92311">
        <w:rPr>
          <w:sz w:val="24"/>
          <w:szCs w:val="24"/>
        </w:rPr>
        <w:t>ppfatning at § 4f</w:t>
      </w:r>
      <w:r w:rsidR="004857B7" w:rsidRPr="004857B7">
        <w:rPr>
          <w:sz w:val="24"/>
          <w:szCs w:val="24"/>
        </w:rPr>
        <w:t xml:space="preserve"> bidrar til vilkårlighet og uklarhet. </w:t>
      </w:r>
      <w:r w:rsidRPr="000D4E92">
        <w:rPr>
          <w:sz w:val="24"/>
          <w:szCs w:val="24"/>
        </w:rPr>
        <w:t xml:space="preserve">En klar definisjon </w:t>
      </w:r>
      <w:r w:rsidR="004857B7">
        <w:rPr>
          <w:sz w:val="24"/>
          <w:szCs w:val="24"/>
        </w:rPr>
        <w:t>med en</w:t>
      </w:r>
      <w:r w:rsidRPr="000D4E92">
        <w:rPr>
          <w:sz w:val="24"/>
          <w:szCs w:val="24"/>
        </w:rPr>
        <w:t xml:space="preserve"> nærmere angi</w:t>
      </w:r>
      <w:r w:rsidR="004857B7">
        <w:rPr>
          <w:sz w:val="24"/>
          <w:szCs w:val="24"/>
        </w:rPr>
        <w:t>velse</w:t>
      </w:r>
      <w:r w:rsidR="00F020EF">
        <w:rPr>
          <w:sz w:val="24"/>
          <w:szCs w:val="24"/>
        </w:rPr>
        <w:t>,</w:t>
      </w:r>
      <w:r w:rsidRPr="000D4E92">
        <w:rPr>
          <w:sz w:val="24"/>
          <w:szCs w:val="24"/>
        </w:rPr>
        <w:t xml:space="preserve"> vil styrke </w:t>
      </w:r>
      <w:r w:rsidR="0059605B">
        <w:rPr>
          <w:sz w:val="24"/>
          <w:szCs w:val="24"/>
        </w:rPr>
        <w:t xml:space="preserve">de </w:t>
      </w:r>
      <w:r w:rsidRPr="000D4E92">
        <w:rPr>
          <w:sz w:val="24"/>
          <w:szCs w:val="24"/>
        </w:rPr>
        <w:t>innsattes forutberegnelighet</w:t>
      </w:r>
      <w:r w:rsidR="00F020EF">
        <w:rPr>
          <w:sz w:val="24"/>
          <w:szCs w:val="24"/>
        </w:rPr>
        <w:t xml:space="preserve"> samt i større grad</w:t>
      </w:r>
      <w:r w:rsidRPr="000D4E92">
        <w:rPr>
          <w:sz w:val="24"/>
          <w:szCs w:val="24"/>
        </w:rPr>
        <w:t xml:space="preserve"> sikre en konsekvent praksis mellom anstaltene. </w:t>
      </w:r>
      <w:r w:rsidR="00CF7B23" w:rsidRPr="00F12AB8">
        <w:rPr>
          <w:sz w:val="24"/>
          <w:szCs w:val="24"/>
        </w:rPr>
        <w:t xml:space="preserve">Juss-Buss mener </w:t>
      </w:r>
      <w:r w:rsidR="00F12AB8">
        <w:rPr>
          <w:sz w:val="24"/>
          <w:szCs w:val="24"/>
        </w:rPr>
        <w:t>en mulig løsning kunne vært å gradere alvorlighet ut fra strafferammen på det konkrete straffebud mistanken baserer seg på, en modell liknende systemet i straffeprosesslovens kapittel 7.</w:t>
      </w:r>
    </w:p>
    <w:p w:rsidR="0059605B" w:rsidRDefault="0059605B" w:rsidP="00CE6591">
      <w:pPr>
        <w:spacing w:line="276" w:lineRule="auto"/>
        <w:rPr>
          <w:sz w:val="24"/>
          <w:szCs w:val="24"/>
        </w:rPr>
      </w:pPr>
    </w:p>
    <w:p w:rsidR="005641BB" w:rsidRPr="000D4E92" w:rsidRDefault="005641BB" w:rsidP="00CE6591">
      <w:pPr>
        <w:spacing w:line="276" w:lineRule="auto"/>
        <w:rPr>
          <w:sz w:val="24"/>
          <w:szCs w:val="24"/>
        </w:rPr>
      </w:pPr>
    </w:p>
    <w:p w:rsidR="000D4E92" w:rsidRPr="000D4E92" w:rsidRDefault="000D4E92" w:rsidP="00CE6591">
      <w:pPr>
        <w:tabs>
          <w:tab w:val="left" w:pos="7380"/>
        </w:tabs>
        <w:spacing w:after="240" w:line="276" w:lineRule="auto"/>
        <w:rPr>
          <w:sz w:val="24"/>
          <w:szCs w:val="24"/>
          <w:u w:val="single"/>
        </w:rPr>
      </w:pPr>
      <w:r w:rsidRPr="000D4E92">
        <w:rPr>
          <w:sz w:val="24"/>
          <w:szCs w:val="24"/>
          <w:u w:val="single"/>
        </w:rPr>
        <w:t xml:space="preserve">3.2. </w:t>
      </w:r>
      <w:r w:rsidR="00F020EF">
        <w:rPr>
          <w:sz w:val="24"/>
          <w:szCs w:val="24"/>
          <w:u w:val="single"/>
        </w:rPr>
        <w:t>Overordnede m</w:t>
      </w:r>
      <w:r w:rsidR="00F020EF" w:rsidRPr="000D4E92">
        <w:rPr>
          <w:sz w:val="24"/>
          <w:szCs w:val="24"/>
          <w:u w:val="single"/>
        </w:rPr>
        <w:t xml:space="preserve">erknader </w:t>
      </w:r>
      <w:r w:rsidRPr="000D4E92">
        <w:rPr>
          <w:sz w:val="24"/>
          <w:szCs w:val="24"/>
          <w:u w:val="single"/>
        </w:rPr>
        <w:t xml:space="preserve">til </w:t>
      </w:r>
      <w:r w:rsidR="00437C09" w:rsidRPr="000D4E92">
        <w:rPr>
          <w:sz w:val="24"/>
          <w:szCs w:val="24"/>
          <w:u w:val="single"/>
        </w:rPr>
        <w:t>for</w:t>
      </w:r>
      <w:r w:rsidR="00437C09">
        <w:rPr>
          <w:sz w:val="24"/>
          <w:szCs w:val="24"/>
          <w:u w:val="single"/>
        </w:rPr>
        <w:t>eslag om</w:t>
      </w:r>
      <w:r w:rsidR="00437C09" w:rsidRPr="000D4E92">
        <w:rPr>
          <w:sz w:val="24"/>
          <w:szCs w:val="24"/>
          <w:u w:val="single"/>
        </w:rPr>
        <w:t xml:space="preserve"> </w:t>
      </w:r>
      <w:r w:rsidRPr="000D4E92">
        <w:rPr>
          <w:sz w:val="24"/>
          <w:szCs w:val="24"/>
          <w:u w:val="single"/>
        </w:rPr>
        <w:t xml:space="preserve">nødvendighetskrav </w:t>
      </w:r>
    </w:p>
    <w:p w:rsidR="00545573" w:rsidRDefault="005E383F" w:rsidP="00CE6591">
      <w:pPr>
        <w:tabs>
          <w:tab w:val="left" w:pos="7380"/>
        </w:tabs>
        <w:spacing w:line="276" w:lineRule="auto"/>
        <w:rPr>
          <w:sz w:val="24"/>
          <w:szCs w:val="24"/>
        </w:rPr>
      </w:pPr>
      <w:r>
        <w:rPr>
          <w:sz w:val="24"/>
          <w:szCs w:val="24"/>
        </w:rPr>
        <w:t>Utvalgets forslag til f</w:t>
      </w:r>
      <w:r w:rsidRPr="000D4E92">
        <w:rPr>
          <w:sz w:val="24"/>
          <w:szCs w:val="24"/>
        </w:rPr>
        <w:t>orskrift</w:t>
      </w:r>
      <w:r w:rsidR="00545573">
        <w:rPr>
          <w:sz w:val="24"/>
          <w:szCs w:val="24"/>
        </w:rPr>
        <w:t>ens</w:t>
      </w:r>
      <w:r w:rsidRPr="000D4E92">
        <w:rPr>
          <w:sz w:val="24"/>
          <w:szCs w:val="24"/>
        </w:rPr>
        <w:t xml:space="preserve"> </w:t>
      </w:r>
      <w:r w:rsidR="000D4E92" w:rsidRPr="000D4E92">
        <w:rPr>
          <w:sz w:val="24"/>
          <w:szCs w:val="24"/>
        </w:rPr>
        <w:t>§ 2</w:t>
      </w:r>
      <w:r w:rsidR="00437C09">
        <w:rPr>
          <w:sz w:val="24"/>
          <w:szCs w:val="24"/>
        </w:rPr>
        <w:t xml:space="preserve"> </w:t>
      </w:r>
      <w:r w:rsidR="000D4E92" w:rsidRPr="000D4E92">
        <w:rPr>
          <w:sz w:val="24"/>
          <w:szCs w:val="24"/>
        </w:rPr>
        <w:t xml:space="preserve">oppstiller krav </w:t>
      </w:r>
      <w:r w:rsidR="00F020EF">
        <w:rPr>
          <w:sz w:val="24"/>
          <w:szCs w:val="24"/>
        </w:rPr>
        <w:t xml:space="preserve">til </w:t>
      </w:r>
      <w:r w:rsidR="000D4E92" w:rsidRPr="000D4E92">
        <w:rPr>
          <w:sz w:val="24"/>
          <w:szCs w:val="24"/>
        </w:rPr>
        <w:t>nødvendighet</w:t>
      </w:r>
      <w:r w:rsidR="00F020EF">
        <w:rPr>
          <w:sz w:val="24"/>
          <w:szCs w:val="24"/>
        </w:rPr>
        <w:t xml:space="preserve"> for å behandle opplysninger i INFOFLYT</w:t>
      </w:r>
      <w:r w:rsidR="000D4E92" w:rsidRPr="000D4E92">
        <w:rPr>
          <w:sz w:val="24"/>
          <w:szCs w:val="24"/>
        </w:rPr>
        <w:t xml:space="preserve">. </w:t>
      </w:r>
    </w:p>
    <w:p w:rsidR="00545573" w:rsidRDefault="00545573" w:rsidP="00CE6591">
      <w:pPr>
        <w:tabs>
          <w:tab w:val="left" w:pos="7380"/>
        </w:tabs>
        <w:spacing w:line="276" w:lineRule="auto"/>
        <w:rPr>
          <w:sz w:val="24"/>
          <w:szCs w:val="24"/>
        </w:rPr>
      </w:pPr>
    </w:p>
    <w:p w:rsidR="00437C09" w:rsidRDefault="00437C09" w:rsidP="00CE6591">
      <w:pPr>
        <w:tabs>
          <w:tab w:val="left" w:pos="7380"/>
        </w:tabs>
        <w:spacing w:line="276" w:lineRule="auto"/>
        <w:rPr>
          <w:sz w:val="24"/>
          <w:szCs w:val="24"/>
        </w:rPr>
      </w:pPr>
      <w:r>
        <w:rPr>
          <w:sz w:val="24"/>
          <w:szCs w:val="24"/>
        </w:rPr>
        <w:t>Juss-Buss mener at b</w:t>
      </w:r>
      <w:r w:rsidR="00545573">
        <w:rPr>
          <w:sz w:val="24"/>
          <w:szCs w:val="24"/>
        </w:rPr>
        <w:t xml:space="preserve">estemmelsens </w:t>
      </w:r>
      <w:r w:rsidR="00F92311">
        <w:rPr>
          <w:sz w:val="24"/>
          <w:szCs w:val="24"/>
        </w:rPr>
        <w:t>første ledd</w:t>
      </w:r>
      <w:r w:rsidDel="00437C09">
        <w:rPr>
          <w:sz w:val="24"/>
          <w:szCs w:val="24"/>
        </w:rPr>
        <w:t xml:space="preserve"> </w:t>
      </w:r>
      <w:r>
        <w:rPr>
          <w:sz w:val="24"/>
          <w:szCs w:val="24"/>
        </w:rPr>
        <w:t xml:space="preserve">legger </w:t>
      </w:r>
      <w:r w:rsidR="00545573">
        <w:rPr>
          <w:sz w:val="24"/>
          <w:szCs w:val="24"/>
        </w:rPr>
        <w:t>opp</w:t>
      </w:r>
      <w:r w:rsidR="00F020EF">
        <w:rPr>
          <w:sz w:val="24"/>
          <w:szCs w:val="24"/>
        </w:rPr>
        <w:t xml:space="preserve"> </w:t>
      </w:r>
      <w:r>
        <w:rPr>
          <w:sz w:val="24"/>
          <w:szCs w:val="24"/>
        </w:rPr>
        <w:t xml:space="preserve">til </w:t>
      </w:r>
      <w:r w:rsidR="00F020EF">
        <w:rPr>
          <w:sz w:val="24"/>
          <w:szCs w:val="24"/>
        </w:rPr>
        <w:t xml:space="preserve">en </w:t>
      </w:r>
      <w:r w:rsidR="00545573">
        <w:rPr>
          <w:sz w:val="24"/>
          <w:szCs w:val="24"/>
        </w:rPr>
        <w:t xml:space="preserve">alt for </w:t>
      </w:r>
      <w:r w:rsidR="00F020EF">
        <w:rPr>
          <w:sz w:val="24"/>
          <w:szCs w:val="24"/>
        </w:rPr>
        <w:t>vid og skjønnsmessig vurdering</w:t>
      </w:r>
      <w:r>
        <w:rPr>
          <w:sz w:val="24"/>
          <w:szCs w:val="24"/>
        </w:rPr>
        <w:t>.</w:t>
      </w:r>
      <w:r w:rsidRPr="00437C09">
        <w:rPr>
          <w:sz w:val="24"/>
          <w:szCs w:val="24"/>
        </w:rPr>
        <w:t xml:space="preserve"> </w:t>
      </w:r>
      <w:r>
        <w:rPr>
          <w:sz w:val="24"/>
          <w:szCs w:val="24"/>
        </w:rPr>
        <w:t xml:space="preserve">På bakgrunn av INFOFLYTs </w:t>
      </w:r>
      <w:r w:rsidR="00F92311">
        <w:rPr>
          <w:sz w:val="24"/>
          <w:szCs w:val="24"/>
        </w:rPr>
        <w:t xml:space="preserve">inngripende virkning </w:t>
      </w:r>
      <w:r>
        <w:rPr>
          <w:sz w:val="24"/>
          <w:szCs w:val="24"/>
        </w:rPr>
        <w:t xml:space="preserve">for den registrerte, mener vi at et </w:t>
      </w:r>
      <w:r w:rsidRPr="000D4E92">
        <w:rPr>
          <w:sz w:val="24"/>
          <w:szCs w:val="24"/>
        </w:rPr>
        <w:t xml:space="preserve">nødvendighetskrav </w:t>
      </w:r>
      <w:r>
        <w:rPr>
          <w:sz w:val="24"/>
          <w:szCs w:val="24"/>
        </w:rPr>
        <w:t xml:space="preserve">forutsetter </w:t>
      </w:r>
      <w:r w:rsidRPr="000D4E92">
        <w:rPr>
          <w:sz w:val="24"/>
          <w:szCs w:val="24"/>
        </w:rPr>
        <w:t xml:space="preserve">klare retningslinjer for hva som kan betegnes som nødvendig. </w:t>
      </w:r>
    </w:p>
    <w:p w:rsidR="001F3F2A" w:rsidRDefault="001F3F2A" w:rsidP="00CE6591">
      <w:pPr>
        <w:tabs>
          <w:tab w:val="left" w:pos="7380"/>
        </w:tabs>
        <w:spacing w:line="276" w:lineRule="auto"/>
        <w:rPr>
          <w:sz w:val="24"/>
          <w:szCs w:val="24"/>
        </w:rPr>
      </w:pPr>
    </w:p>
    <w:p w:rsidR="001F3F2A" w:rsidRPr="000D4E92" w:rsidRDefault="001F3F2A" w:rsidP="00CE6591">
      <w:pPr>
        <w:tabs>
          <w:tab w:val="left" w:pos="7380"/>
        </w:tabs>
        <w:spacing w:line="276" w:lineRule="auto"/>
        <w:rPr>
          <w:sz w:val="24"/>
          <w:szCs w:val="24"/>
        </w:rPr>
      </w:pPr>
      <w:r>
        <w:rPr>
          <w:sz w:val="24"/>
          <w:szCs w:val="24"/>
        </w:rPr>
        <w:t>Når det gjelder vilkåret i</w:t>
      </w:r>
      <w:r w:rsidR="00F12AB8">
        <w:rPr>
          <w:sz w:val="24"/>
          <w:szCs w:val="24"/>
        </w:rPr>
        <w:t xml:space="preserve"> bokstav </w:t>
      </w:r>
      <w:r>
        <w:rPr>
          <w:sz w:val="24"/>
          <w:szCs w:val="24"/>
        </w:rPr>
        <w:t xml:space="preserve">c </w:t>
      </w:r>
      <w:r w:rsidR="004A2F29">
        <w:rPr>
          <w:sz w:val="24"/>
          <w:szCs w:val="24"/>
        </w:rPr>
        <w:t xml:space="preserve">er formålet med behandlingen særdeles lite konkretisert, og det må følgelig stilles skjerpede krav til vurderingen av hva som må forstås som nødvendig. Videre </w:t>
      </w:r>
      <w:r w:rsidR="004A2F29" w:rsidRPr="004A2F29">
        <w:rPr>
          <w:sz w:val="24"/>
          <w:szCs w:val="24"/>
        </w:rPr>
        <w:t xml:space="preserve">vises det til drøftelsen under punkt 3.1. </w:t>
      </w:r>
      <w:r w:rsidR="004A2F29">
        <w:rPr>
          <w:sz w:val="24"/>
          <w:szCs w:val="24"/>
        </w:rPr>
        <w:t>om</w:t>
      </w:r>
      <w:r w:rsidR="004A2F29" w:rsidRPr="004A2F29">
        <w:rPr>
          <w:sz w:val="24"/>
          <w:szCs w:val="24"/>
        </w:rPr>
        <w:t xml:space="preserve"> at dette er en oppgave som ligger utenfor </w:t>
      </w:r>
      <w:r w:rsidR="00F92311">
        <w:rPr>
          <w:sz w:val="24"/>
          <w:szCs w:val="24"/>
        </w:rPr>
        <w:t>k</w:t>
      </w:r>
      <w:r w:rsidR="004A2F29" w:rsidRPr="004A2F29">
        <w:rPr>
          <w:sz w:val="24"/>
          <w:szCs w:val="24"/>
        </w:rPr>
        <w:t xml:space="preserve">riminalomsorgens arbeidsområde. </w:t>
      </w:r>
    </w:p>
    <w:p w:rsidR="00437C09" w:rsidRDefault="00437C09" w:rsidP="00CE6591">
      <w:pPr>
        <w:tabs>
          <w:tab w:val="left" w:pos="7380"/>
        </w:tabs>
        <w:spacing w:line="276" w:lineRule="auto"/>
        <w:rPr>
          <w:sz w:val="24"/>
          <w:szCs w:val="24"/>
        </w:rPr>
      </w:pPr>
    </w:p>
    <w:p w:rsidR="000B5E4C" w:rsidRPr="000D4E92" w:rsidRDefault="000D4E92" w:rsidP="00CE6591">
      <w:pPr>
        <w:spacing w:line="276" w:lineRule="auto"/>
        <w:rPr>
          <w:color w:val="000000"/>
          <w:sz w:val="24"/>
          <w:szCs w:val="24"/>
        </w:rPr>
      </w:pPr>
      <w:r w:rsidRPr="000D4E92">
        <w:rPr>
          <w:sz w:val="24"/>
          <w:szCs w:val="24"/>
        </w:rPr>
        <w:t xml:space="preserve">Videre oppstiller § 2 </w:t>
      </w:r>
      <w:r w:rsidR="00437C09">
        <w:rPr>
          <w:sz w:val="24"/>
          <w:szCs w:val="24"/>
        </w:rPr>
        <w:t>tredje ledd</w:t>
      </w:r>
      <w:r w:rsidRPr="000D4E92">
        <w:rPr>
          <w:sz w:val="24"/>
          <w:szCs w:val="24"/>
        </w:rPr>
        <w:t xml:space="preserve"> krav om </w:t>
      </w:r>
      <w:r w:rsidR="005328BA">
        <w:rPr>
          <w:sz w:val="24"/>
          <w:szCs w:val="24"/>
        </w:rPr>
        <w:t>«</w:t>
      </w:r>
      <w:r w:rsidRPr="000D4E92">
        <w:rPr>
          <w:sz w:val="24"/>
          <w:szCs w:val="24"/>
        </w:rPr>
        <w:t xml:space="preserve">objektive holdepunkter for å anta at vilkårene </w:t>
      </w:r>
      <w:r w:rsidR="005328BA">
        <w:rPr>
          <w:sz w:val="24"/>
          <w:szCs w:val="24"/>
        </w:rPr>
        <w:t xml:space="preserve">der </w:t>
      </w:r>
      <w:r w:rsidRPr="000D4E92">
        <w:rPr>
          <w:sz w:val="24"/>
          <w:szCs w:val="24"/>
        </w:rPr>
        <w:t>er oppfylt</w:t>
      </w:r>
      <w:r w:rsidR="005328BA">
        <w:rPr>
          <w:sz w:val="24"/>
          <w:szCs w:val="24"/>
        </w:rPr>
        <w:t>»</w:t>
      </w:r>
      <w:r w:rsidRPr="000D4E92">
        <w:rPr>
          <w:sz w:val="24"/>
          <w:szCs w:val="24"/>
        </w:rPr>
        <w:t xml:space="preserve">. </w:t>
      </w:r>
      <w:r w:rsidR="000B5E4C" w:rsidRPr="000D4E92">
        <w:rPr>
          <w:color w:val="000000"/>
          <w:sz w:val="24"/>
          <w:szCs w:val="24"/>
        </w:rPr>
        <w:t xml:space="preserve">Objektive holdepunkter tilsier at holdepunktene ikke utelukkende kan være subjektive, </w:t>
      </w:r>
      <w:r w:rsidR="000B5E4C">
        <w:rPr>
          <w:color w:val="000000"/>
          <w:sz w:val="24"/>
          <w:szCs w:val="24"/>
        </w:rPr>
        <w:t xml:space="preserve">men </w:t>
      </w:r>
      <w:r w:rsidR="000B5E4C" w:rsidRPr="000D4E92">
        <w:rPr>
          <w:color w:val="000000"/>
          <w:sz w:val="24"/>
          <w:szCs w:val="24"/>
        </w:rPr>
        <w:t>utover det</w:t>
      </w:r>
      <w:r w:rsidR="000B5E4C">
        <w:rPr>
          <w:color w:val="000000"/>
          <w:sz w:val="24"/>
          <w:szCs w:val="24"/>
        </w:rPr>
        <w:t>te</w:t>
      </w:r>
      <w:r w:rsidR="000B5E4C" w:rsidRPr="000D4E92">
        <w:rPr>
          <w:color w:val="000000"/>
          <w:sz w:val="24"/>
          <w:szCs w:val="24"/>
        </w:rPr>
        <w:t xml:space="preserve"> stilles det </w:t>
      </w:r>
      <w:r w:rsidR="004A2F29">
        <w:rPr>
          <w:color w:val="000000"/>
          <w:sz w:val="24"/>
          <w:szCs w:val="24"/>
        </w:rPr>
        <w:t>verken opp</w:t>
      </w:r>
      <w:r w:rsidR="000B5E4C" w:rsidRPr="000D4E92">
        <w:rPr>
          <w:color w:val="000000"/>
          <w:sz w:val="24"/>
          <w:szCs w:val="24"/>
        </w:rPr>
        <w:t xml:space="preserve"> beviskrav, krav til kvalitet</w:t>
      </w:r>
      <w:r w:rsidR="004A2F29">
        <w:rPr>
          <w:color w:val="000000"/>
          <w:sz w:val="24"/>
          <w:szCs w:val="24"/>
        </w:rPr>
        <w:t>,</w:t>
      </w:r>
      <w:r w:rsidR="000B5E4C" w:rsidRPr="000D4E92">
        <w:rPr>
          <w:color w:val="000000"/>
          <w:sz w:val="24"/>
          <w:szCs w:val="24"/>
        </w:rPr>
        <w:t xml:space="preserve"> eller </w:t>
      </w:r>
      <w:r w:rsidR="004A2F29">
        <w:rPr>
          <w:color w:val="000000"/>
          <w:sz w:val="24"/>
          <w:szCs w:val="24"/>
        </w:rPr>
        <w:t xml:space="preserve">krav til </w:t>
      </w:r>
      <w:r w:rsidR="000B5E4C" w:rsidRPr="000D4E92">
        <w:rPr>
          <w:color w:val="000000"/>
          <w:sz w:val="24"/>
          <w:szCs w:val="24"/>
        </w:rPr>
        <w:t xml:space="preserve">troverdighet. </w:t>
      </w:r>
      <w:r w:rsidR="000B5E4C">
        <w:rPr>
          <w:sz w:val="24"/>
          <w:szCs w:val="24"/>
        </w:rPr>
        <w:t>Dette</w:t>
      </w:r>
      <w:r w:rsidR="000B5E4C" w:rsidRPr="000D4E92">
        <w:rPr>
          <w:sz w:val="24"/>
          <w:szCs w:val="24"/>
        </w:rPr>
        <w:t xml:space="preserve"> forutsetter etter Juss-Buss` syn en bevisvurdering som ikke er forenelig med kriminalomsorgens oppgave</w:t>
      </w:r>
      <w:r w:rsidR="000B5E4C">
        <w:rPr>
          <w:sz w:val="24"/>
          <w:szCs w:val="24"/>
        </w:rPr>
        <w:t>, se mer om dette under punkt 3.3</w:t>
      </w:r>
      <w:r w:rsidR="000B5E4C" w:rsidRPr="000D4E92">
        <w:rPr>
          <w:sz w:val="24"/>
          <w:szCs w:val="24"/>
        </w:rPr>
        <w:t>.</w:t>
      </w:r>
      <w:r w:rsidR="005328BA">
        <w:rPr>
          <w:sz w:val="24"/>
          <w:szCs w:val="24"/>
        </w:rPr>
        <w:t xml:space="preserve"> Videre synes det etter vår mening </w:t>
      </w:r>
      <w:r w:rsidR="005F1FA1">
        <w:rPr>
          <w:sz w:val="24"/>
          <w:szCs w:val="24"/>
        </w:rPr>
        <w:t>stridende mot en objektiv vurdering</w:t>
      </w:r>
      <w:r w:rsidR="005328BA">
        <w:rPr>
          <w:sz w:val="24"/>
          <w:szCs w:val="24"/>
        </w:rPr>
        <w:t xml:space="preserve"> å basere forutsetningen for behandling på den behandlingsansvarliges formodninger , jfr. formuleringen «å anta».</w:t>
      </w:r>
    </w:p>
    <w:p w:rsidR="00437C09" w:rsidRDefault="00437C09" w:rsidP="00CE6591">
      <w:pPr>
        <w:tabs>
          <w:tab w:val="left" w:pos="7380"/>
        </w:tabs>
        <w:spacing w:line="276" w:lineRule="auto"/>
        <w:rPr>
          <w:sz w:val="24"/>
          <w:szCs w:val="24"/>
        </w:rPr>
      </w:pPr>
    </w:p>
    <w:p w:rsidR="000D4E92" w:rsidRDefault="000D4E92" w:rsidP="00CE6591">
      <w:pPr>
        <w:tabs>
          <w:tab w:val="left" w:pos="7380"/>
        </w:tabs>
        <w:spacing w:line="276" w:lineRule="auto"/>
        <w:rPr>
          <w:sz w:val="24"/>
          <w:szCs w:val="24"/>
        </w:rPr>
      </w:pPr>
    </w:p>
    <w:p w:rsidR="000D4E92" w:rsidRPr="000D4E92" w:rsidRDefault="000D4E92" w:rsidP="00CE6591">
      <w:pPr>
        <w:tabs>
          <w:tab w:val="left" w:pos="7380"/>
        </w:tabs>
        <w:spacing w:line="276" w:lineRule="auto"/>
        <w:rPr>
          <w:sz w:val="24"/>
          <w:szCs w:val="24"/>
        </w:rPr>
      </w:pPr>
    </w:p>
    <w:p w:rsidR="000D4E92" w:rsidRPr="000D4E92" w:rsidRDefault="000D4E92" w:rsidP="00CE6591">
      <w:pPr>
        <w:tabs>
          <w:tab w:val="left" w:pos="7380"/>
        </w:tabs>
        <w:spacing w:after="240" w:line="276" w:lineRule="auto"/>
        <w:rPr>
          <w:sz w:val="24"/>
          <w:szCs w:val="24"/>
          <w:u w:val="single"/>
        </w:rPr>
      </w:pPr>
      <w:r w:rsidRPr="000D4E92">
        <w:rPr>
          <w:sz w:val="24"/>
          <w:szCs w:val="24"/>
          <w:u w:val="single"/>
        </w:rPr>
        <w:lastRenderedPageBreak/>
        <w:t xml:space="preserve">3.3. Merknader til forslag om behandlinger for opplysninger om tredjepersoner i </w:t>
      </w:r>
      <w:r w:rsidR="00C05061">
        <w:rPr>
          <w:sz w:val="24"/>
          <w:szCs w:val="24"/>
          <w:u w:val="single"/>
        </w:rPr>
        <w:t>INFOFLYT</w:t>
      </w:r>
    </w:p>
    <w:p w:rsidR="000D4E92" w:rsidRPr="000D4E92" w:rsidRDefault="000D4E92" w:rsidP="00CE6591">
      <w:pPr>
        <w:tabs>
          <w:tab w:val="left" w:pos="7380"/>
        </w:tabs>
        <w:spacing w:line="276" w:lineRule="auto"/>
        <w:rPr>
          <w:sz w:val="24"/>
          <w:szCs w:val="24"/>
        </w:rPr>
      </w:pPr>
      <w:r w:rsidRPr="000D4E92">
        <w:rPr>
          <w:sz w:val="24"/>
          <w:szCs w:val="24"/>
        </w:rPr>
        <w:t xml:space="preserve">Utvalget statuerer rettslig grunnlag for behandling av opplysninger om tredjepersoner i </w:t>
      </w:r>
      <w:r w:rsidR="00C05061">
        <w:rPr>
          <w:sz w:val="24"/>
          <w:szCs w:val="24"/>
        </w:rPr>
        <w:t>INFOFLYT</w:t>
      </w:r>
      <w:r w:rsidRPr="000D4E92">
        <w:rPr>
          <w:sz w:val="24"/>
          <w:szCs w:val="24"/>
        </w:rPr>
        <w:t xml:space="preserve">  i strg</w:t>
      </w:r>
      <w:r w:rsidR="00590570">
        <w:rPr>
          <w:sz w:val="24"/>
          <w:szCs w:val="24"/>
        </w:rPr>
        <w:t>jf</w:t>
      </w:r>
      <w:r w:rsidRPr="000D4E92">
        <w:rPr>
          <w:sz w:val="24"/>
          <w:szCs w:val="24"/>
        </w:rPr>
        <w:t>l § 4f jf</w:t>
      </w:r>
      <w:r w:rsidR="00590570">
        <w:rPr>
          <w:sz w:val="24"/>
          <w:szCs w:val="24"/>
        </w:rPr>
        <w:t>r. forslag til</w:t>
      </w:r>
      <w:r w:rsidRPr="000D4E92">
        <w:rPr>
          <w:sz w:val="24"/>
          <w:szCs w:val="24"/>
        </w:rPr>
        <w:t xml:space="preserve"> forskrift § 2</w:t>
      </w:r>
      <w:r w:rsidR="00F12AB8">
        <w:rPr>
          <w:sz w:val="24"/>
          <w:szCs w:val="24"/>
        </w:rPr>
        <w:t xml:space="preserve"> bokstav </w:t>
      </w:r>
      <w:r w:rsidRPr="000D4E92">
        <w:rPr>
          <w:sz w:val="24"/>
          <w:szCs w:val="24"/>
        </w:rPr>
        <w:t>a-c.</w:t>
      </w:r>
    </w:p>
    <w:p w:rsidR="000D4E92" w:rsidRPr="000D4E92" w:rsidRDefault="000D4E92" w:rsidP="00CE6591">
      <w:pPr>
        <w:tabs>
          <w:tab w:val="left" w:pos="7380"/>
        </w:tabs>
        <w:spacing w:line="276" w:lineRule="auto"/>
        <w:rPr>
          <w:sz w:val="24"/>
          <w:szCs w:val="24"/>
        </w:rPr>
      </w:pPr>
    </w:p>
    <w:p w:rsidR="000D4E92" w:rsidRPr="000D4E92" w:rsidRDefault="00271649" w:rsidP="00CE6591">
      <w:pPr>
        <w:tabs>
          <w:tab w:val="left" w:pos="7380"/>
        </w:tabs>
        <w:spacing w:line="276" w:lineRule="auto"/>
        <w:rPr>
          <w:sz w:val="24"/>
          <w:szCs w:val="24"/>
        </w:rPr>
      </w:pPr>
      <w:r>
        <w:rPr>
          <w:sz w:val="24"/>
          <w:szCs w:val="24"/>
        </w:rPr>
        <w:t>I rapportens punkt 8.1.7 påpeker u</w:t>
      </w:r>
      <w:r w:rsidRPr="000D4E92">
        <w:rPr>
          <w:sz w:val="24"/>
          <w:szCs w:val="24"/>
        </w:rPr>
        <w:t xml:space="preserve">tvalget </w:t>
      </w:r>
      <w:r w:rsidR="000D4E92" w:rsidRPr="000D4E92">
        <w:rPr>
          <w:sz w:val="24"/>
          <w:szCs w:val="24"/>
        </w:rPr>
        <w:t xml:space="preserve">at bestemmelsen ikke tar sikte på å endre kriminalomsorgens kjerneoppgaver, men at muligheten til å registrer tredjepersoner i tilfeller hvor innsatte er involvert skal være tilstede. Utvalget inntar sitt standpunkt til tross for at det i Prop. 151 L (2009-2010) fremgår at departementet mener at registrering av tredjepersoner er en politioppgave. </w:t>
      </w:r>
    </w:p>
    <w:p w:rsidR="000D4E92" w:rsidRPr="000D4E92" w:rsidRDefault="000D4E92" w:rsidP="00CE6591">
      <w:pPr>
        <w:tabs>
          <w:tab w:val="left" w:pos="7380"/>
        </w:tabs>
        <w:spacing w:line="276" w:lineRule="auto"/>
        <w:rPr>
          <w:sz w:val="24"/>
          <w:szCs w:val="24"/>
        </w:rPr>
      </w:pPr>
    </w:p>
    <w:p w:rsidR="000D4E92" w:rsidRDefault="000D4E92" w:rsidP="00CE6591">
      <w:pPr>
        <w:tabs>
          <w:tab w:val="left" w:pos="7380"/>
        </w:tabs>
        <w:spacing w:line="276" w:lineRule="auto"/>
        <w:rPr>
          <w:sz w:val="24"/>
          <w:szCs w:val="24"/>
        </w:rPr>
      </w:pPr>
      <w:r w:rsidRPr="000D4E92">
        <w:rPr>
          <w:sz w:val="24"/>
          <w:szCs w:val="24"/>
        </w:rPr>
        <w:t>Juss-Buss stiller seg kritisk til utvalgets standpunkt som er i klar konflikt med departementets vilje. Videre mener Juss-Buss at det</w:t>
      </w:r>
      <w:r w:rsidR="00EB360B">
        <w:rPr>
          <w:sz w:val="24"/>
          <w:szCs w:val="24"/>
        </w:rPr>
        <w:t>,</w:t>
      </w:r>
      <w:r w:rsidRPr="000D4E92">
        <w:rPr>
          <w:sz w:val="24"/>
          <w:szCs w:val="24"/>
        </w:rPr>
        <w:t xml:space="preserve"> til tross for at </w:t>
      </w:r>
      <w:r w:rsidR="006F6F54">
        <w:rPr>
          <w:sz w:val="24"/>
          <w:szCs w:val="24"/>
        </w:rPr>
        <w:t>forslaget</w:t>
      </w:r>
      <w:r w:rsidR="006F6F54" w:rsidRPr="000D4E92">
        <w:rPr>
          <w:sz w:val="24"/>
          <w:szCs w:val="24"/>
        </w:rPr>
        <w:t xml:space="preserve"> </w:t>
      </w:r>
      <w:r w:rsidRPr="000D4E92">
        <w:rPr>
          <w:sz w:val="24"/>
          <w:szCs w:val="24"/>
        </w:rPr>
        <w:t>ikke er ment som en endring av kriminalomsorgens kjerneoppgave</w:t>
      </w:r>
      <w:r w:rsidR="00EB360B">
        <w:rPr>
          <w:sz w:val="24"/>
          <w:szCs w:val="24"/>
        </w:rPr>
        <w:t>,</w:t>
      </w:r>
      <w:r w:rsidRPr="000D4E92">
        <w:rPr>
          <w:sz w:val="24"/>
          <w:szCs w:val="24"/>
        </w:rPr>
        <w:t xml:space="preserve"> i realiteten nettopp vil </w:t>
      </w:r>
      <w:r w:rsidR="006F6F54">
        <w:rPr>
          <w:sz w:val="24"/>
          <w:szCs w:val="24"/>
        </w:rPr>
        <w:t xml:space="preserve">innebære dette. En </w:t>
      </w:r>
      <w:r w:rsidRPr="000D4E92">
        <w:rPr>
          <w:sz w:val="24"/>
          <w:szCs w:val="24"/>
        </w:rPr>
        <w:t>forskyv</w:t>
      </w:r>
      <w:r w:rsidR="006F6F54">
        <w:rPr>
          <w:sz w:val="24"/>
          <w:szCs w:val="24"/>
        </w:rPr>
        <w:t>ning</w:t>
      </w:r>
      <w:r w:rsidR="00AB4898">
        <w:rPr>
          <w:sz w:val="24"/>
          <w:szCs w:val="24"/>
        </w:rPr>
        <w:t xml:space="preserve"> av</w:t>
      </w:r>
      <w:r w:rsidRPr="000D4E92">
        <w:rPr>
          <w:sz w:val="24"/>
          <w:szCs w:val="24"/>
        </w:rPr>
        <w:t xml:space="preserve"> kriminalomsorgens rolle mot politiets oppgaver som etterforskende instans</w:t>
      </w:r>
      <w:r w:rsidR="00AB4898">
        <w:rPr>
          <w:sz w:val="24"/>
          <w:szCs w:val="24"/>
        </w:rPr>
        <w:t xml:space="preserve"> er uheldig</w:t>
      </w:r>
      <w:r w:rsidRPr="000D4E92">
        <w:rPr>
          <w:sz w:val="24"/>
          <w:szCs w:val="24"/>
        </w:rPr>
        <w:t>. Den tiltenkte rollefordelingen mellom politiet og kriminalomsorgen fra lovgivers side bør ikke rokkes ved. Adgangen til å registrere opplysninger som omhandler tredjepersoner uten tilknytning til kriminalomsorgen</w:t>
      </w:r>
      <w:r w:rsidR="00EB360B">
        <w:rPr>
          <w:sz w:val="24"/>
          <w:szCs w:val="24"/>
        </w:rPr>
        <w:t>,</w:t>
      </w:r>
      <w:r w:rsidRPr="000D4E92">
        <w:rPr>
          <w:sz w:val="24"/>
          <w:szCs w:val="24"/>
        </w:rPr>
        <w:t xml:space="preserve"> og samtidig åpne opp for at kriminalomsorgen skal få en betydelig rolle i politiets kriminalitetsbekjempende virksomhet</w:t>
      </w:r>
      <w:r w:rsidR="00EB360B">
        <w:rPr>
          <w:sz w:val="24"/>
          <w:szCs w:val="24"/>
        </w:rPr>
        <w:t>,</w:t>
      </w:r>
      <w:r w:rsidRPr="000D4E92">
        <w:rPr>
          <w:sz w:val="24"/>
          <w:szCs w:val="24"/>
        </w:rPr>
        <w:t xml:space="preserve"> er Juss-Buss</w:t>
      </w:r>
      <w:r w:rsidR="00AB4898">
        <w:rPr>
          <w:sz w:val="24"/>
          <w:szCs w:val="24"/>
        </w:rPr>
        <w:t>, som nevnt ovenfor,</w:t>
      </w:r>
      <w:r w:rsidRPr="000D4E92">
        <w:rPr>
          <w:sz w:val="24"/>
          <w:szCs w:val="24"/>
        </w:rPr>
        <w:t xml:space="preserve"> svært skeptiske til. </w:t>
      </w:r>
    </w:p>
    <w:p w:rsidR="008D42EE" w:rsidRDefault="008D42EE" w:rsidP="00CE6591">
      <w:pPr>
        <w:tabs>
          <w:tab w:val="left" w:pos="7380"/>
        </w:tabs>
        <w:spacing w:line="276" w:lineRule="auto"/>
        <w:rPr>
          <w:sz w:val="24"/>
          <w:szCs w:val="24"/>
        </w:rPr>
      </w:pPr>
    </w:p>
    <w:p w:rsidR="005F1FA1" w:rsidRPr="000D4E92" w:rsidRDefault="005F1FA1" w:rsidP="00CE6591">
      <w:pPr>
        <w:tabs>
          <w:tab w:val="left" w:pos="7380"/>
        </w:tabs>
        <w:spacing w:line="276" w:lineRule="auto"/>
        <w:rPr>
          <w:sz w:val="24"/>
          <w:szCs w:val="24"/>
        </w:rPr>
      </w:pPr>
    </w:p>
    <w:p w:rsidR="000D4E92" w:rsidRPr="000D4E92" w:rsidRDefault="000D4E92" w:rsidP="00CE6591">
      <w:pPr>
        <w:tabs>
          <w:tab w:val="left" w:pos="7380"/>
        </w:tabs>
        <w:spacing w:line="276" w:lineRule="auto"/>
        <w:rPr>
          <w:sz w:val="24"/>
          <w:szCs w:val="24"/>
        </w:rPr>
      </w:pPr>
    </w:p>
    <w:p w:rsidR="000D4E92" w:rsidRPr="008D42EE" w:rsidRDefault="000D4E92" w:rsidP="00CE6591">
      <w:pPr>
        <w:pStyle w:val="ListParagraph"/>
        <w:numPr>
          <w:ilvl w:val="0"/>
          <w:numId w:val="28"/>
        </w:numPr>
        <w:rPr>
          <w:rFonts w:ascii="Times New Roman" w:hAnsi="Times New Roman"/>
          <w:b/>
          <w:sz w:val="24"/>
          <w:szCs w:val="24"/>
        </w:rPr>
      </w:pPr>
      <w:proofErr w:type="spellStart"/>
      <w:r w:rsidRPr="008D42EE">
        <w:rPr>
          <w:rFonts w:ascii="Times New Roman" w:hAnsi="Times New Roman"/>
          <w:b/>
          <w:sz w:val="24"/>
          <w:szCs w:val="24"/>
        </w:rPr>
        <w:t>Opplysningenes</w:t>
      </w:r>
      <w:proofErr w:type="spellEnd"/>
      <w:r w:rsidRPr="008D42EE">
        <w:rPr>
          <w:rFonts w:ascii="Times New Roman" w:hAnsi="Times New Roman"/>
          <w:b/>
          <w:sz w:val="24"/>
          <w:szCs w:val="24"/>
        </w:rPr>
        <w:t xml:space="preserve"> </w:t>
      </w:r>
      <w:proofErr w:type="spellStart"/>
      <w:r w:rsidRPr="008D42EE">
        <w:rPr>
          <w:rFonts w:ascii="Times New Roman" w:hAnsi="Times New Roman"/>
          <w:b/>
          <w:sz w:val="24"/>
          <w:szCs w:val="24"/>
        </w:rPr>
        <w:t>fullstendighet</w:t>
      </w:r>
      <w:proofErr w:type="spellEnd"/>
      <w:r w:rsidRPr="008D42EE">
        <w:rPr>
          <w:rFonts w:ascii="Times New Roman" w:hAnsi="Times New Roman"/>
          <w:b/>
          <w:sz w:val="24"/>
          <w:szCs w:val="24"/>
        </w:rPr>
        <w:t xml:space="preserve"> </w:t>
      </w:r>
      <w:proofErr w:type="spellStart"/>
      <w:r w:rsidRPr="008D42EE">
        <w:rPr>
          <w:rFonts w:ascii="Times New Roman" w:hAnsi="Times New Roman"/>
          <w:b/>
          <w:sz w:val="24"/>
          <w:szCs w:val="24"/>
        </w:rPr>
        <w:t>og</w:t>
      </w:r>
      <w:proofErr w:type="spellEnd"/>
      <w:r w:rsidRPr="008D42EE">
        <w:rPr>
          <w:rFonts w:ascii="Times New Roman" w:hAnsi="Times New Roman"/>
          <w:b/>
          <w:sz w:val="24"/>
          <w:szCs w:val="24"/>
        </w:rPr>
        <w:t xml:space="preserve"> </w:t>
      </w:r>
      <w:proofErr w:type="spellStart"/>
      <w:r w:rsidRPr="008D42EE">
        <w:rPr>
          <w:rFonts w:ascii="Times New Roman" w:hAnsi="Times New Roman"/>
          <w:b/>
          <w:sz w:val="24"/>
          <w:szCs w:val="24"/>
        </w:rPr>
        <w:t>kvalitet</w:t>
      </w:r>
      <w:proofErr w:type="spellEnd"/>
    </w:p>
    <w:p w:rsidR="005328BA" w:rsidRDefault="005328BA" w:rsidP="00CE6591">
      <w:pPr>
        <w:spacing w:line="276" w:lineRule="auto"/>
        <w:rPr>
          <w:sz w:val="24"/>
          <w:szCs w:val="24"/>
        </w:rPr>
      </w:pPr>
      <w:r w:rsidRPr="005328BA">
        <w:rPr>
          <w:sz w:val="24"/>
          <w:szCs w:val="24"/>
          <w:u w:val="single"/>
        </w:rPr>
        <w:t>4.1. Generelle bemerkninger</w:t>
      </w:r>
    </w:p>
    <w:p w:rsidR="000D4E92" w:rsidRPr="000D4E92" w:rsidRDefault="000D4E92" w:rsidP="00CE6591">
      <w:pPr>
        <w:spacing w:before="240" w:line="276" w:lineRule="auto"/>
        <w:rPr>
          <w:sz w:val="24"/>
          <w:szCs w:val="24"/>
        </w:rPr>
      </w:pPr>
      <w:r w:rsidRPr="000D4E92">
        <w:rPr>
          <w:sz w:val="24"/>
          <w:szCs w:val="24"/>
        </w:rPr>
        <w:t xml:space="preserve">Juss-Buss mener at personvernlovgivningens krav om opplysningenes fullstendighet og kvalitet er en grunnleggende forutsetning for å </w:t>
      </w:r>
      <w:r w:rsidR="00AB4898">
        <w:rPr>
          <w:sz w:val="24"/>
          <w:szCs w:val="24"/>
        </w:rPr>
        <w:t>anvende</w:t>
      </w:r>
      <w:r w:rsidR="00AB4898" w:rsidRPr="000D4E92">
        <w:rPr>
          <w:sz w:val="24"/>
          <w:szCs w:val="24"/>
        </w:rPr>
        <w:t xml:space="preserve"> </w:t>
      </w:r>
      <w:r w:rsidRPr="000D4E92">
        <w:rPr>
          <w:sz w:val="24"/>
          <w:szCs w:val="24"/>
        </w:rPr>
        <w:t xml:space="preserve">et system som </w:t>
      </w:r>
      <w:r w:rsidR="00C05061">
        <w:rPr>
          <w:sz w:val="24"/>
          <w:szCs w:val="24"/>
        </w:rPr>
        <w:t>INFOFLYT</w:t>
      </w:r>
      <w:r w:rsidRPr="000D4E92">
        <w:rPr>
          <w:sz w:val="24"/>
          <w:szCs w:val="24"/>
        </w:rPr>
        <w:t xml:space="preserve">. For at beslutningene ikke skal fattes på ufullstendige eller feilaktige grunnlag, er det avgjørende at opplysningene er relevante, korrekte og fullstendige i forbindelse med det formål de skal benyttes til. Opplysningene i </w:t>
      </w:r>
      <w:r w:rsidR="00C05061">
        <w:rPr>
          <w:sz w:val="24"/>
          <w:szCs w:val="24"/>
        </w:rPr>
        <w:t>INFOFLYT</w:t>
      </w:r>
      <w:r w:rsidRPr="000D4E92">
        <w:rPr>
          <w:sz w:val="24"/>
          <w:szCs w:val="24"/>
        </w:rPr>
        <w:t xml:space="preserve">-systemet danner grunnlag for beslutninger som er av inngripende betydning for den innsatte. Videre mener Juss-Buss at innsyn må gis i størst mulig utstrekning. Generelt vil retten til innsyn bidra til å sikre mot myndighetsmisbruk og gir også den </w:t>
      </w:r>
      <w:r w:rsidR="00AB4898">
        <w:rPr>
          <w:sz w:val="24"/>
          <w:szCs w:val="24"/>
        </w:rPr>
        <w:t>registrerte en</w:t>
      </w:r>
      <w:r w:rsidR="00AB4898" w:rsidRPr="000D4E92">
        <w:rPr>
          <w:sz w:val="24"/>
          <w:szCs w:val="24"/>
        </w:rPr>
        <w:t xml:space="preserve"> </w:t>
      </w:r>
      <w:r w:rsidRPr="000D4E92">
        <w:rPr>
          <w:sz w:val="24"/>
          <w:szCs w:val="24"/>
        </w:rPr>
        <w:t xml:space="preserve">mulighet til å </w:t>
      </w:r>
      <w:r w:rsidR="00AB4898">
        <w:rPr>
          <w:sz w:val="24"/>
          <w:szCs w:val="24"/>
        </w:rPr>
        <w:t>avdekke og imøtegå</w:t>
      </w:r>
      <w:r w:rsidR="00AB4898" w:rsidRPr="000D4E92">
        <w:rPr>
          <w:sz w:val="24"/>
          <w:szCs w:val="24"/>
        </w:rPr>
        <w:t xml:space="preserve"> </w:t>
      </w:r>
      <w:r w:rsidRPr="000D4E92">
        <w:rPr>
          <w:sz w:val="24"/>
          <w:szCs w:val="24"/>
        </w:rPr>
        <w:t>feilaktige opplysninger om seg selv.</w:t>
      </w:r>
    </w:p>
    <w:p w:rsidR="000D4E92" w:rsidRPr="000D4E92" w:rsidRDefault="000D4E92" w:rsidP="00CE6591">
      <w:pPr>
        <w:spacing w:line="276" w:lineRule="auto"/>
        <w:rPr>
          <w:sz w:val="24"/>
          <w:szCs w:val="24"/>
        </w:rPr>
      </w:pPr>
    </w:p>
    <w:p w:rsidR="005F1FA1" w:rsidRDefault="000D4E92" w:rsidP="00CE6591">
      <w:pPr>
        <w:spacing w:line="276" w:lineRule="auto"/>
        <w:rPr>
          <w:sz w:val="24"/>
          <w:szCs w:val="24"/>
        </w:rPr>
      </w:pPr>
      <w:r w:rsidRPr="000D4E92">
        <w:rPr>
          <w:sz w:val="24"/>
          <w:szCs w:val="24"/>
        </w:rPr>
        <w:t xml:space="preserve">Juss-Buss </w:t>
      </w:r>
      <w:r w:rsidR="00F35563">
        <w:rPr>
          <w:sz w:val="24"/>
          <w:szCs w:val="24"/>
        </w:rPr>
        <w:t>kjenner</w:t>
      </w:r>
      <w:r w:rsidR="00F35563" w:rsidRPr="000D4E92">
        <w:rPr>
          <w:sz w:val="24"/>
          <w:szCs w:val="24"/>
        </w:rPr>
        <w:t xml:space="preserve"> </w:t>
      </w:r>
      <w:r w:rsidRPr="000D4E92">
        <w:rPr>
          <w:sz w:val="24"/>
          <w:szCs w:val="24"/>
        </w:rPr>
        <w:t xml:space="preserve">for eksempel </w:t>
      </w:r>
      <w:r w:rsidR="00F35563">
        <w:rPr>
          <w:sz w:val="24"/>
          <w:szCs w:val="24"/>
        </w:rPr>
        <w:t>til</w:t>
      </w:r>
      <w:r w:rsidR="00F35563" w:rsidRPr="000D4E92">
        <w:rPr>
          <w:sz w:val="24"/>
          <w:szCs w:val="24"/>
        </w:rPr>
        <w:t xml:space="preserve"> </w:t>
      </w:r>
      <w:r w:rsidRPr="000D4E92">
        <w:rPr>
          <w:sz w:val="24"/>
          <w:szCs w:val="24"/>
        </w:rPr>
        <w:t xml:space="preserve">en innsatt som satt på isolasjon i over to måneder uten å få vite hvilke opplysninger som dannet beslutningsgrunnlaget for dette. </w:t>
      </w:r>
      <w:r w:rsidR="00C47EE0">
        <w:rPr>
          <w:sz w:val="24"/>
          <w:szCs w:val="24"/>
        </w:rPr>
        <w:t xml:space="preserve">Umiddelbart etter at vedkommende fikk innsyn i opplysningene som lå til grunn for vedtaket, kunne han motbevise dem. </w:t>
      </w:r>
      <w:r w:rsidR="00AA37F0">
        <w:rPr>
          <w:sz w:val="24"/>
          <w:szCs w:val="24"/>
        </w:rPr>
        <w:t xml:space="preserve">Dette belyser behovet for innsyn i saksdokumenter som omhandler en selv. </w:t>
      </w:r>
    </w:p>
    <w:p w:rsidR="005F1FA1" w:rsidRDefault="005F1FA1" w:rsidP="00CE6591">
      <w:pPr>
        <w:spacing w:line="276" w:lineRule="auto"/>
        <w:rPr>
          <w:sz w:val="24"/>
          <w:szCs w:val="24"/>
        </w:rPr>
      </w:pPr>
    </w:p>
    <w:p w:rsidR="000D4E92" w:rsidRDefault="000D4E92" w:rsidP="00CE6591">
      <w:pPr>
        <w:spacing w:line="276" w:lineRule="auto"/>
        <w:rPr>
          <w:sz w:val="24"/>
          <w:szCs w:val="24"/>
        </w:rPr>
      </w:pPr>
      <w:r w:rsidRPr="000D4E92">
        <w:rPr>
          <w:sz w:val="24"/>
          <w:szCs w:val="24"/>
        </w:rPr>
        <w:t xml:space="preserve">Vi mener at det </w:t>
      </w:r>
      <w:r w:rsidR="00AB4898">
        <w:rPr>
          <w:sz w:val="24"/>
          <w:szCs w:val="24"/>
        </w:rPr>
        <w:t>må</w:t>
      </w:r>
      <w:r w:rsidRPr="000D4E92">
        <w:rPr>
          <w:sz w:val="24"/>
          <w:szCs w:val="24"/>
        </w:rPr>
        <w:t xml:space="preserve"> oppstilles strenge krav til opplysningenes fullstendighet og kvalitet samt øvrige rettssikkerhetsgarantier som vil kunne fange opp feil</w:t>
      </w:r>
      <w:r w:rsidR="00AB4898">
        <w:rPr>
          <w:sz w:val="24"/>
          <w:szCs w:val="24"/>
        </w:rPr>
        <w:t xml:space="preserve"> slik </w:t>
      </w:r>
      <w:r w:rsidR="00A00F63">
        <w:rPr>
          <w:sz w:val="24"/>
          <w:szCs w:val="24"/>
        </w:rPr>
        <w:t xml:space="preserve">at </w:t>
      </w:r>
      <w:r w:rsidR="00AB4898">
        <w:rPr>
          <w:sz w:val="24"/>
          <w:szCs w:val="24"/>
        </w:rPr>
        <w:t>man unngår tilfeller som det overnevnte</w:t>
      </w:r>
      <w:r w:rsidRPr="000D4E92">
        <w:rPr>
          <w:sz w:val="24"/>
          <w:szCs w:val="24"/>
        </w:rPr>
        <w:t xml:space="preserve">. </w:t>
      </w:r>
    </w:p>
    <w:p w:rsidR="008D42EE" w:rsidRDefault="008D42EE" w:rsidP="00CE6591">
      <w:pPr>
        <w:spacing w:line="276" w:lineRule="auto"/>
        <w:rPr>
          <w:sz w:val="24"/>
          <w:szCs w:val="24"/>
        </w:rPr>
      </w:pPr>
    </w:p>
    <w:p w:rsidR="005F1FA1" w:rsidRDefault="005F1FA1" w:rsidP="00CE6591">
      <w:pPr>
        <w:spacing w:line="276" w:lineRule="auto"/>
        <w:rPr>
          <w:sz w:val="24"/>
          <w:szCs w:val="24"/>
        </w:rPr>
      </w:pPr>
    </w:p>
    <w:p w:rsidR="005F1FA1" w:rsidRPr="000D4E92" w:rsidRDefault="005F1FA1" w:rsidP="00CE6591">
      <w:pPr>
        <w:spacing w:line="276" w:lineRule="auto"/>
        <w:rPr>
          <w:sz w:val="24"/>
          <w:szCs w:val="24"/>
        </w:rPr>
      </w:pPr>
    </w:p>
    <w:p w:rsidR="000D4E92" w:rsidRPr="000D4E92" w:rsidRDefault="005328BA" w:rsidP="00CE6591">
      <w:pPr>
        <w:spacing w:after="200" w:line="276" w:lineRule="auto"/>
        <w:rPr>
          <w:sz w:val="24"/>
          <w:szCs w:val="24"/>
          <w:u w:val="single"/>
        </w:rPr>
      </w:pPr>
      <w:r>
        <w:rPr>
          <w:sz w:val="24"/>
          <w:szCs w:val="24"/>
          <w:u w:val="single"/>
        </w:rPr>
        <w:lastRenderedPageBreak/>
        <w:t>4.2</w:t>
      </w:r>
      <w:r w:rsidR="000D4E92" w:rsidRPr="000D4E92">
        <w:rPr>
          <w:sz w:val="24"/>
          <w:szCs w:val="24"/>
          <w:u w:val="single"/>
        </w:rPr>
        <w:t>. Merknad til bruken av opplysninger som ikke er verifiserte</w:t>
      </w:r>
    </w:p>
    <w:p w:rsidR="005F1FA1" w:rsidRDefault="00F47D6F" w:rsidP="00CE6591">
      <w:pPr>
        <w:spacing w:after="200" w:line="276" w:lineRule="auto"/>
        <w:rPr>
          <w:sz w:val="24"/>
          <w:szCs w:val="24"/>
        </w:rPr>
      </w:pPr>
      <w:r w:rsidRPr="00F47D6F">
        <w:rPr>
          <w:sz w:val="24"/>
          <w:szCs w:val="24"/>
        </w:rPr>
        <w:t>Juss-Buss er kritiske til forslaget om å tillate bruk av ikke-verifiserte opplysninger</w:t>
      </w:r>
      <w:r>
        <w:rPr>
          <w:sz w:val="24"/>
          <w:szCs w:val="24"/>
        </w:rPr>
        <w:t xml:space="preserve">. Vi </w:t>
      </w:r>
      <w:r w:rsidR="000D4E92" w:rsidRPr="000D4E92">
        <w:rPr>
          <w:sz w:val="24"/>
          <w:szCs w:val="24"/>
        </w:rPr>
        <w:t>mener at kravene til opplysningenes kvalitet som følger av den foreslåtte forskriftens § 3</w:t>
      </w:r>
      <w:r>
        <w:rPr>
          <w:sz w:val="24"/>
          <w:szCs w:val="24"/>
        </w:rPr>
        <w:t>,</w:t>
      </w:r>
      <w:r w:rsidR="000D4E92" w:rsidRPr="000D4E92">
        <w:rPr>
          <w:sz w:val="24"/>
          <w:szCs w:val="24"/>
        </w:rPr>
        <w:t xml:space="preserve"> ikke er tilst</w:t>
      </w:r>
      <w:r w:rsidR="00F70335">
        <w:rPr>
          <w:sz w:val="24"/>
          <w:szCs w:val="24"/>
        </w:rPr>
        <w:t>r</w:t>
      </w:r>
      <w:r w:rsidR="000D4E92" w:rsidRPr="000D4E92">
        <w:rPr>
          <w:sz w:val="24"/>
          <w:szCs w:val="24"/>
        </w:rPr>
        <w:t xml:space="preserve">ekkelig for å sikre at beslutninger om den innsatte ikke treffes på et ufullstendig eller feilaktig grunnlag. </w:t>
      </w:r>
      <w:r w:rsidR="006F649D">
        <w:rPr>
          <w:sz w:val="24"/>
          <w:szCs w:val="24"/>
        </w:rPr>
        <w:t>I beste</w:t>
      </w:r>
      <w:r w:rsidR="000D4E92" w:rsidRPr="000D4E92">
        <w:rPr>
          <w:sz w:val="24"/>
          <w:szCs w:val="24"/>
        </w:rPr>
        <w:t xml:space="preserve">mmelsens tredje ledd </w:t>
      </w:r>
      <w:r w:rsidR="0004089A">
        <w:rPr>
          <w:sz w:val="24"/>
          <w:szCs w:val="24"/>
        </w:rPr>
        <w:t>fremgår det at også</w:t>
      </w:r>
      <w:r w:rsidR="000D4E92" w:rsidRPr="000D4E92">
        <w:rPr>
          <w:sz w:val="24"/>
          <w:szCs w:val="24"/>
        </w:rPr>
        <w:t xml:space="preserve"> ikke-verifiserte opplysninger kan behandles</w:t>
      </w:r>
      <w:r>
        <w:rPr>
          <w:sz w:val="24"/>
          <w:szCs w:val="24"/>
        </w:rPr>
        <w:t xml:space="preserve">. </w:t>
      </w:r>
      <w:r w:rsidR="006F649D">
        <w:rPr>
          <w:sz w:val="24"/>
          <w:szCs w:val="24"/>
        </w:rPr>
        <w:t>Dette åpn</w:t>
      </w:r>
      <w:r w:rsidR="00A00F63">
        <w:rPr>
          <w:sz w:val="24"/>
          <w:szCs w:val="24"/>
        </w:rPr>
        <w:t>er</w:t>
      </w:r>
      <w:r w:rsidR="006F649D">
        <w:rPr>
          <w:sz w:val="24"/>
          <w:szCs w:val="24"/>
        </w:rPr>
        <w:t xml:space="preserve"> for </w:t>
      </w:r>
      <w:r w:rsidR="00A00F63">
        <w:rPr>
          <w:sz w:val="24"/>
          <w:szCs w:val="24"/>
        </w:rPr>
        <w:t xml:space="preserve">en </w:t>
      </w:r>
      <w:r w:rsidR="006F649D">
        <w:rPr>
          <w:sz w:val="24"/>
          <w:szCs w:val="24"/>
        </w:rPr>
        <w:t>bruk av</w:t>
      </w:r>
      <w:r>
        <w:rPr>
          <w:sz w:val="24"/>
          <w:szCs w:val="24"/>
        </w:rPr>
        <w:t xml:space="preserve"> opplysninger som </w:t>
      </w:r>
      <w:r w:rsidR="006F649D">
        <w:rPr>
          <w:sz w:val="24"/>
          <w:szCs w:val="24"/>
        </w:rPr>
        <w:t>for eksempel</w:t>
      </w:r>
      <w:r w:rsidR="00F70335">
        <w:rPr>
          <w:sz w:val="24"/>
          <w:szCs w:val="24"/>
        </w:rPr>
        <w:t xml:space="preserve"> kan være</w:t>
      </w:r>
      <w:r w:rsidR="006F649D">
        <w:rPr>
          <w:sz w:val="24"/>
          <w:szCs w:val="24"/>
        </w:rPr>
        <w:t xml:space="preserve"> </w:t>
      </w:r>
      <w:r>
        <w:rPr>
          <w:sz w:val="24"/>
          <w:szCs w:val="24"/>
        </w:rPr>
        <w:t>rykter i kriminelle miljøer, subjektive inntrykk fra en etterforsker,</w:t>
      </w:r>
      <w:r w:rsidR="006F649D">
        <w:rPr>
          <w:sz w:val="24"/>
          <w:szCs w:val="24"/>
        </w:rPr>
        <w:t xml:space="preserve"> eller ensidige saksfremstillinger</w:t>
      </w:r>
      <w:r w:rsidR="000D4E92" w:rsidRPr="000D4E92">
        <w:rPr>
          <w:sz w:val="24"/>
          <w:szCs w:val="24"/>
        </w:rPr>
        <w:t xml:space="preserve"> </w:t>
      </w:r>
      <w:r w:rsidR="006F649D">
        <w:rPr>
          <w:sz w:val="24"/>
          <w:szCs w:val="24"/>
        </w:rPr>
        <w:t xml:space="preserve">fra uvenner av den innsatte. </w:t>
      </w:r>
      <w:r w:rsidR="00F70335">
        <w:rPr>
          <w:sz w:val="24"/>
          <w:szCs w:val="24"/>
        </w:rPr>
        <w:t>Bruk av slike opplysninger</w:t>
      </w:r>
      <w:r w:rsidR="006F649D">
        <w:rPr>
          <w:sz w:val="24"/>
          <w:szCs w:val="24"/>
        </w:rPr>
        <w:t xml:space="preserve"> kan </w:t>
      </w:r>
      <w:r w:rsidR="00590570">
        <w:rPr>
          <w:sz w:val="24"/>
          <w:szCs w:val="24"/>
        </w:rPr>
        <w:t xml:space="preserve">etter forslaget </w:t>
      </w:r>
      <w:r w:rsidR="006F649D">
        <w:rPr>
          <w:sz w:val="24"/>
          <w:szCs w:val="24"/>
        </w:rPr>
        <w:t xml:space="preserve">besluttes </w:t>
      </w:r>
      <w:r w:rsidR="000D4E92" w:rsidRPr="000D4E92">
        <w:rPr>
          <w:sz w:val="24"/>
          <w:szCs w:val="24"/>
        </w:rPr>
        <w:t>«</w:t>
      </w:r>
      <w:r w:rsidR="000D4E92" w:rsidRPr="000D4E92">
        <w:rPr>
          <w:i/>
          <w:sz w:val="24"/>
          <w:szCs w:val="24"/>
        </w:rPr>
        <w:t>dersom det er nødvendig ut fra formålet med behandlingen</w:t>
      </w:r>
      <w:r w:rsidR="000D4E92" w:rsidRPr="000D4E92">
        <w:rPr>
          <w:sz w:val="24"/>
          <w:szCs w:val="24"/>
        </w:rPr>
        <w:t xml:space="preserve">». </w:t>
      </w:r>
      <w:r w:rsidR="00013A2B">
        <w:rPr>
          <w:sz w:val="24"/>
          <w:szCs w:val="24"/>
        </w:rPr>
        <w:t xml:space="preserve">Premissen for dette </w:t>
      </w:r>
      <w:r w:rsidR="000D4E92" w:rsidRPr="000D4E92">
        <w:rPr>
          <w:sz w:val="24"/>
          <w:szCs w:val="24"/>
        </w:rPr>
        <w:t xml:space="preserve">er altså sammenfallende med det ovenfor omtalte nødvendighetskravet, som er en grunnleggende </w:t>
      </w:r>
      <w:r w:rsidR="00AB4898">
        <w:rPr>
          <w:sz w:val="24"/>
          <w:szCs w:val="24"/>
        </w:rPr>
        <w:t>forutsetning</w:t>
      </w:r>
      <w:r w:rsidR="000D4E92" w:rsidRPr="000D4E92">
        <w:rPr>
          <w:sz w:val="24"/>
          <w:szCs w:val="24"/>
        </w:rPr>
        <w:t xml:space="preserve"> for å behandle opplysninger i dette systemet </w:t>
      </w:r>
      <w:r w:rsidR="00AB4898">
        <w:rPr>
          <w:sz w:val="24"/>
          <w:szCs w:val="24"/>
        </w:rPr>
        <w:t>overhode</w:t>
      </w:r>
      <w:r w:rsidR="006F649D">
        <w:rPr>
          <w:sz w:val="24"/>
          <w:szCs w:val="24"/>
        </w:rPr>
        <w:t>t</w:t>
      </w:r>
      <w:r w:rsidR="000D4E92" w:rsidRPr="000D4E92">
        <w:rPr>
          <w:sz w:val="24"/>
          <w:szCs w:val="24"/>
        </w:rPr>
        <w:t xml:space="preserve">. </w:t>
      </w:r>
    </w:p>
    <w:p w:rsidR="000D4E92" w:rsidRPr="000D4E92" w:rsidRDefault="000D4E92" w:rsidP="00CE6591">
      <w:pPr>
        <w:spacing w:after="200" w:line="276" w:lineRule="auto"/>
        <w:rPr>
          <w:sz w:val="24"/>
          <w:szCs w:val="24"/>
        </w:rPr>
      </w:pPr>
      <w:r w:rsidRPr="000D4E92">
        <w:rPr>
          <w:sz w:val="24"/>
          <w:szCs w:val="24"/>
        </w:rPr>
        <w:t>På denne bakgrunn ser første og annet ledd i foreslått § 3 ut til å være uten n</w:t>
      </w:r>
      <w:r w:rsidR="00F70335">
        <w:rPr>
          <w:sz w:val="24"/>
          <w:szCs w:val="24"/>
        </w:rPr>
        <w:t>o</w:t>
      </w:r>
      <w:r w:rsidRPr="000D4E92">
        <w:rPr>
          <w:sz w:val="24"/>
          <w:szCs w:val="24"/>
        </w:rPr>
        <w:t xml:space="preserve">e reelt innhold, og synes kun å fungere som en henvisning til eksistensen av viktige personvernprinsipper som kan fravikes ved </w:t>
      </w:r>
      <w:r w:rsidR="00C05061">
        <w:rPr>
          <w:sz w:val="24"/>
          <w:szCs w:val="24"/>
        </w:rPr>
        <w:t>INFOFLYT</w:t>
      </w:r>
      <w:r w:rsidRPr="000D4E92">
        <w:rPr>
          <w:sz w:val="24"/>
          <w:szCs w:val="24"/>
        </w:rPr>
        <w:t>-behandling.</w:t>
      </w:r>
      <w:r w:rsidR="0004089A">
        <w:rPr>
          <w:sz w:val="24"/>
          <w:szCs w:val="24"/>
        </w:rPr>
        <w:t xml:space="preserve"> I tillegg ligger det i disse opplysningen</w:t>
      </w:r>
      <w:r w:rsidR="00A00F63">
        <w:rPr>
          <w:sz w:val="24"/>
          <w:szCs w:val="24"/>
        </w:rPr>
        <w:t>e</w:t>
      </w:r>
      <w:r w:rsidR="0004089A">
        <w:rPr>
          <w:sz w:val="24"/>
          <w:szCs w:val="24"/>
        </w:rPr>
        <w:t>s natur at de ofte har frem</w:t>
      </w:r>
      <w:r w:rsidR="00725F41">
        <w:rPr>
          <w:sz w:val="24"/>
          <w:szCs w:val="24"/>
        </w:rPr>
        <w:t xml:space="preserve">kommet i politiets etterforskning, for eksempel fra informanter, </w:t>
      </w:r>
      <w:r w:rsidR="00F70335">
        <w:rPr>
          <w:sz w:val="24"/>
          <w:szCs w:val="24"/>
        </w:rPr>
        <w:t>noe som vil</w:t>
      </w:r>
      <w:r w:rsidR="00725F41">
        <w:rPr>
          <w:sz w:val="24"/>
          <w:szCs w:val="24"/>
        </w:rPr>
        <w:t xml:space="preserve"> unnta</w:t>
      </w:r>
      <w:r w:rsidR="00F70335">
        <w:rPr>
          <w:sz w:val="24"/>
          <w:szCs w:val="24"/>
        </w:rPr>
        <w:t xml:space="preserve"> disse opplysningene fra</w:t>
      </w:r>
      <w:r w:rsidR="00725F41">
        <w:rPr>
          <w:sz w:val="24"/>
          <w:szCs w:val="24"/>
        </w:rPr>
        <w:t xml:space="preserve"> kontroll. Se mer om dette under punkt 4.3.2. </w:t>
      </w:r>
    </w:p>
    <w:p w:rsidR="005F1FA1" w:rsidRDefault="000D4E92" w:rsidP="00CE6591">
      <w:pPr>
        <w:spacing w:line="276" w:lineRule="auto"/>
        <w:rPr>
          <w:sz w:val="24"/>
          <w:szCs w:val="24"/>
        </w:rPr>
      </w:pPr>
      <w:r w:rsidRPr="000D4E92">
        <w:rPr>
          <w:sz w:val="24"/>
          <w:szCs w:val="24"/>
        </w:rPr>
        <w:t xml:space="preserve">Juss-Buss er enige i utvalgets vurdering om at det er behov for en vesentlig kompetansebygging dersom kriminalomsorgen skal kunne bli rustet til å foreta kvalitetssikring av opplysninger og risikovurderinger. Etter vår erfaring har kvaliteten på sikkerhetsvurderinger </w:t>
      </w:r>
      <w:r w:rsidR="00013A2B">
        <w:rPr>
          <w:sz w:val="24"/>
          <w:szCs w:val="24"/>
        </w:rPr>
        <w:t xml:space="preserve">med INFOFLYT-opplysninger som beslutningsgrunnlag </w:t>
      </w:r>
      <w:r w:rsidRPr="000D4E92">
        <w:rPr>
          <w:sz w:val="24"/>
          <w:szCs w:val="24"/>
        </w:rPr>
        <w:t xml:space="preserve">vært for dårlige, </w:t>
      </w:r>
      <w:r w:rsidR="00013A2B">
        <w:rPr>
          <w:sz w:val="24"/>
          <w:szCs w:val="24"/>
        </w:rPr>
        <w:t>da</w:t>
      </w:r>
      <w:r w:rsidR="00013A2B" w:rsidRPr="000D4E92">
        <w:rPr>
          <w:sz w:val="24"/>
          <w:szCs w:val="24"/>
        </w:rPr>
        <w:t xml:space="preserve"> </w:t>
      </w:r>
      <w:r w:rsidR="00013A2B">
        <w:rPr>
          <w:sz w:val="24"/>
          <w:szCs w:val="24"/>
        </w:rPr>
        <w:t xml:space="preserve">slike vurderinger ligger utenfor </w:t>
      </w:r>
      <w:r w:rsidRPr="000D4E92">
        <w:rPr>
          <w:sz w:val="24"/>
          <w:szCs w:val="24"/>
        </w:rPr>
        <w:t>kriminalomsorgens kompetanse</w:t>
      </w:r>
      <w:r w:rsidR="00013A2B">
        <w:rPr>
          <w:sz w:val="24"/>
          <w:szCs w:val="24"/>
        </w:rPr>
        <w:t>. Denne oppfatningen</w:t>
      </w:r>
      <w:r w:rsidRPr="000D4E92">
        <w:rPr>
          <w:sz w:val="24"/>
          <w:szCs w:val="24"/>
        </w:rPr>
        <w:t xml:space="preserve"> sammenfaller med Kriminalomsorgens egen vurdering, jfr. rapportens punkt 7.4.2. I motsetning til utvalget har vi derfor problemer med å se hvordan en felles oppfatning mellom politiet og kriminalomsorgen om sikkerhetstrusselen vil sikre riktige vurderinger og vedtak. Vi mener derfor at problematikken ved bruk av ikke-verifiserte opplysninger ikke vil kunne avhjelpes av det samarbeid mellom behandlingsansvarlig og politiet som den foreslåtte forskriftens § 5 gir anvisning på. </w:t>
      </w:r>
    </w:p>
    <w:p w:rsidR="005F1FA1" w:rsidRDefault="005F1FA1" w:rsidP="00CE6591">
      <w:pPr>
        <w:spacing w:line="276" w:lineRule="auto"/>
        <w:rPr>
          <w:sz w:val="24"/>
          <w:szCs w:val="24"/>
        </w:rPr>
      </w:pPr>
    </w:p>
    <w:p w:rsidR="000D4E92" w:rsidRPr="000D4E92" w:rsidRDefault="005F1FA1" w:rsidP="00CE6591">
      <w:pPr>
        <w:spacing w:line="276" w:lineRule="auto"/>
        <w:rPr>
          <w:sz w:val="24"/>
          <w:szCs w:val="24"/>
        </w:rPr>
      </w:pPr>
      <w:r>
        <w:rPr>
          <w:sz w:val="24"/>
          <w:szCs w:val="24"/>
        </w:rPr>
        <w:t>Videre er</w:t>
      </w:r>
      <w:r w:rsidR="00560CEC">
        <w:rPr>
          <w:sz w:val="24"/>
          <w:szCs w:val="24"/>
        </w:rPr>
        <w:t xml:space="preserve"> </w:t>
      </w:r>
      <w:r w:rsidR="000D4E92" w:rsidRPr="000D4E92">
        <w:rPr>
          <w:sz w:val="24"/>
          <w:szCs w:val="24"/>
        </w:rPr>
        <w:t>Juss-Buss</w:t>
      </w:r>
      <w:r w:rsidR="00AA37F0">
        <w:rPr>
          <w:sz w:val="24"/>
          <w:szCs w:val="24"/>
        </w:rPr>
        <w:t xml:space="preserve"> </w:t>
      </w:r>
      <w:r w:rsidR="000D4E92" w:rsidRPr="000D4E92">
        <w:rPr>
          <w:sz w:val="24"/>
          <w:szCs w:val="24"/>
        </w:rPr>
        <w:t>positive til at det foreslås en fast gjennomgang av opplysningene i forslag til forskrift § 10 annet ledd</w:t>
      </w:r>
      <w:r>
        <w:rPr>
          <w:sz w:val="24"/>
          <w:szCs w:val="24"/>
        </w:rPr>
        <w:t>. Men selv om dette</w:t>
      </w:r>
      <w:r w:rsidR="000D4E92" w:rsidRPr="000D4E92">
        <w:rPr>
          <w:sz w:val="24"/>
          <w:szCs w:val="24"/>
        </w:rPr>
        <w:t xml:space="preserve"> til en viss grad potensielt kan avdekke klanderverdig bruk av ikke-verifiserte opplysninger</w:t>
      </w:r>
      <w:r>
        <w:rPr>
          <w:sz w:val="24"/>
          <w:szCs w:val="24"/>
        </w:rPr>
        <w:t>,</w:t>
      </w:r>
      <w:r w:rsidR="00AA37F0" w:rsidRPr="005F1FA1">
        <w:rPr>
          <w:sz w:val="24"/>
          <w:szCs w:val="24"/>
        </w:rPr>
        <w:t xml:space="preserve"> </w:t>
      </w:r>
      <w:r w:rsidR="00277ABC">
        <w:rPr>
          <w:sz w:val="24"/>
          <w:szCs w:val="24"/>
        </w:rPr>
        <w:t>er</w:t>
      </w:r>
      <w:r w:rsidR="00AA37F0" w:rsidRPr="005F1FA1">
        <w:rPr>
          <w:sz w:val="24"/>
          <w:szCs w:val="24"/>
        </w:rPr>
        <w:t xml:space="preserve"> </w:t>
      </w:r>
      <w:r w:rsidR="00277ABC">
        <w:rPr>
          <w:sz w:val="24"/>
          <w:szCs w:val="24"/>
        </w:rPr>
        <w:t xml:space="preserve">heller </w:t>
      </w:r>
      <w:r w:rsidR="00AA37F0" w:rsidRPr="005F1FA1">
        <w:rPr>
          <w:sz w:val="24"/>
          <w:szCs w:val="24"/>
        </w:rPr>
        <w:t>i</w:t>
      </w:r>
      <w:r w:rsidR="00277ABC">
        <w:rPr>
          <w:sz w:val="24"/>
          <w:szCs w:val="24"/>
        </w:rPr>
        <w:t>kke dette i</w:t>
      </w:r>
      <w:r w:rsidR="00AA37F0" w:rsidRPr="005F1FA1">
        <w:rPr>
          <w:sz w:val="24"/>
          <w:szCs w:val="24"/>
        </w:rPr>
        <w:t xml:space="preserve"> nærheten av å kunne forsvarliggjøre </w:t>
      </w:r>
      <w:r w:rsidR="00277ABC">
        <w:rPr>
          <w:sz w:val="24"/>
          <w:szCs w:val="24"/>
        </w:rPr>
        <w:t>§ 3 tredje ledd</w:t>
      </w:r>
      <w:r w:rsidRPr="005F1FA1">
        <w:rPr>
          <w:sz w:val="24"/>
          <w:szCs w:val="24"/>
        </w:rPr>
        <w:t>.</w:t>
      </w:r>
      <w:r w:rsidR="00277ABC">
        <w:rPr>
          <w:sz w:val="24"/>
          <w:szCs w:val="24"/>
        </w:rPr>
        <w:t xml:space="preserve"> Den innsattes rettssikkerhet må ikke bero på plassering i en kontrollsyklus. Opplysningene må til enhver tid være verifiserte. </w:t>
      </w:r>
      <w:r>
        <w:rPr>
          <w:sz w:val="24"/>
          <w:szCs w:val="24"/>
        </w:rPr>
        <w:t xml:space="preserve"> </w:t>
      </w:r>
    </w:p>
    <w:p w:rsidR="000D4E92" w:rsidRPr="000D4E92" w:rsidRDefault="000D4E92" w:rsidP="00CE6591">
      <w:pPr>
        <w:spacing w:line="276" w:lineRule="auto"/>
        <w:rPr>
          <w:sz w:val="24"/>
          <w:szCs w:val="24"/>
        </w:rPr>
      </w:pPr>
    </w:p>
    <w:p w:rsidR="00277ABC" w:rsidRDefault="000D4E92" w:rsidP="00CE6591">
      <w:pPr>
        <w:spacing w:after="200" w:line="276" w:lineRule="auto"/>
        <w:rPr>
          <w:sz w:val="24"/>
          <w:szCs w:val="24"/>
        </w:rPr>
      </w:pPr>
      <w:r w:rsidRPr="000D4E92">
        <w:rPr>
          <w:sz w:val="24"/>
          <w:szCs w:val="24"/>
        </w:rPr>
        <w:t xml:space="preserve">Dersom det først besluttes </w:t>
      </w:r>
      <w:r w:rsidR="00560CEC">
        <w:rPr>
          <w:sz w:val="24"/>
          <w:szCs w:val="24"/>
        </w:rPr>
        <w:t xml:space="preserve">at </w:t>
      </w:r>
      <w:r w:rsidRPr="000D4E92">
        <w:rPr>
          <w:sz w:val="24"/>
          <w:szCs w:val="24"/>
        </w:rPr>
        <w:t xml:space="preserve">et informasjonssystem som </w:t>
      </w:r>
      <w:r w:rsidR="00C05061">
        <w:rPr>
          <w:sz w:val="24"/>
          <w:szCs w:val="24"/>
        </w:rPr>
        <w:t>INFOFLYT</w:t>
      </w:r>
      <w:r w:rsidRPr="000D4E92">
        <w:rPr>
          <w:sz w:val="24"/>
          <w:szCs w:val="24"/>
        </w:rPr>
        <w:t xml:space="preserve"> forts</w:t>
      </w:r>
      <w:r w:rsidR="00A00F63">
        <w:rPr>
          <w:sz w:val="24"/>
          <w:szCs w:val="24"/>
        </w:rPr>
        <w:t>att</w:t>
      </w:r>
      <w:r w:rsidRPr="000D4E92">
        <w:rPr>
          <w:sz w:val="24"/>
          <w:szCs w:val="24"/>
        </w:rPr>
        <w:t xml:space="preserve"> </w:t>
      </w:r>
      <w:r w:rsidR="00A00F63">
        <w:rPr>
          <w:sz w:val="24"/>
          <w:szCs w:val="24"/>
        </w:rPr>
        <w:t>skal</w:t>
      </w:r>
      <w:r w:rsidRPr="000D4E92">
        <w:rPr>
          <w:sz w:val="24"/>
          <w:szCs w:val="24"/>
        </w:rPr>
        <w:t xml:space="preserve"> praktiseres, mener Juss-Buss at det må oppstilles strenge og konkrete krav til opplysningenes kvalitet, og at premissen for bruken av systemet ikke i seg selv skal kunne danne det nødvendige grunnlag for bruk av ikke-verifiserte opplysninger</w:t>
      </w:r>
      <w:r w:rsidRPr="004B55CC">
        <w:rPr>
          <w:sz w:val="24"/>
          <w:szCs w:val="24"/>
        </w:rPr>
        <w:t>.</w:t>
      </w:r>
      <w:r w:rsidR="004B55CC" w:rsidRPr="004B55CC">
        <w:rPr>
          <w:sz w:val="24"/>
          <w:szCs w:val="24"/>
        </w:rPr>
        <w:t xml:space="preserve"> </w:t>
      </w:r>
      <w:r w:rsidR="004B55CC">
        <w:rPr>
          <w:sz w:val="24"/>
          <w:szCs w:val="24"/>
        </w:rPr>
        <w:t>E</w:t>
      </w:r>
      <w:r w:rsidR="004B55CC" w:rsidRPr="004B55CC">
        <w:rPr>
          <w:sz w:val="24"/>
          <w:szCs w:val="24"/>
        </w:rPr>
        <w:t xml:space="preserve">t slikt unntak fra grunnleggende personvernsprinsipper </w:t>
      </w:r>
      <w:r w:rsidR="004B55CC">
        <w:rPr>
          <w:sz w:val="24"/>
          <w:szCs w:val="24"/>
        </w:rPr>
        <w:t xml:space="preserve">kan </w:t>
      </w:r>
      <w:r w:rsidR="004B55CC" w:rsidRPr="004B55CC">
        <w:rPr>
          <w:sz w:val="24"/>
          <w:szCs w:val="24"/>
        </w:rPr>
        <w:t>utelukkende rettferdiggjøres der hvor det er strengt og umiddelbart nødvendig</w:t>
      </w:r>
      <w:r w:rsidR="004B55CC">
        <w:rPr>
          <w:sz w:val="24"/>
          <w:szCs w:val="24"/>
        </w:rPr>
        <w:t xml:space="preserve">. </w:t>
      </w:r>
      <w:r w:rsidR="00277ABC">
        <w:rPr>
          <w:sz w:val="24"/>
          <w:szCs w:val="24"/>
        </w:rPr>
        <w:t>På bakgrunn av dets lite konkrete formålsangivelse,</w:t>
      </w:r>
      <w:r w:rsidR="00560CEC" w:rsidRPr="00590570">
        <w:rPr>
          <w:sz w:val="24"/>
          <w:szCs w:val="24"/>
        </w:rPr>
        <w:t xml:space="preserve"> </w:t>
      </w:r>
      <w:r w:rsidR="00277ABC">
        <w:rPr>
          <w:sz w:val="24"/>
          <w:szCs w:val="24"/>
        </w:rPr>
        <w:t xml:space="preserve">mener vi INFOFLYT-systemet ikke oppfyller </w:t>
      </w:r>
      <w:r w:rsidR="004B55CC" w:rsidRPr="00590570">
        <w:rPr>
          <w:sz w:val="24"/>
          <w:szCs w:val="24"/>
        </w:rPr>
        <w:t xml:space="preserve">dette nødvendighetskravet. Juss-Buss </w:t>
      </w:r>
      <w:r w:rsidR="00277ABC">
        <w:rPr>
          <w:sz w:val="24"/>
          <w:szCs w:val="24"/>
        </w:rPr>
        <w:t xml:space="preserve">mener </w:t>
      </w:r>
      <w:r w:rsidR="004B55CC" w:rsidRPr="00590570">
        <w:rPr>
          <w:sz w:val="24"/>
          <w:szCs w:val="24"/>
        </w:rPr>
        <w:t>at tredje ledd i den foreslåtte forskriftens § 3 må fjernes.</w:t>
      </w:r>
      <w:r w:rsidR="004B55CC">
        <w:rPr>
          <w:sz w:val="24"/>
          <w:szCs w:val="24"/>
        </w:rPr>
        <w:t xml:space="preserve"> </w:t>
      </w:r>
    </w:p>
    <w:p w:rsidR="00277ABC" w:rsidRDefault="00277ABC" w:rsidP="00CE6591">
      <w:pPr>
        <w:spacing w:after="200" w:line="276" w:lineRule="auto"/>
        <w:rPr>
          <w:sz w:val="24"/>
          <w:szCs w:val="24"/>
        </w:rPr>
      </w:pPr>
    </w:p>
    <w:p w:rsidR="000D4E92" w:rsidRPr="00277ABC" w:rsidRDefault="000D4E92" w:rsidP="00CE6591">
      <w:pPr>
        <w:spacing w:after="200" w:line="276" w:lineRule="auto"/>
        <w:rPr>
          <w:sz w:val="24"/>
          <w:szCs w:val="24"/>
        </w:rPr>
      </w:pPr>
      <w:r w:rsidRPr="000D4E92">
        <w:rPr>
          <w:sz w:val="24"/>
          <w:szCs w:val="24"/>
          <w:u w:val="single"/>
        </w:rPr>
        <w:lastRenderedPageBreak/>
        <w:t>4.2. Merknad</w:t>
      </w:r>
      <w:r w:rsidR="00F35563">
        <w:rPr>
          <w:sz w:val="24"/>
          <w:szCs w:val="24"/>
          <w:u w:val="single"/>
        </w:rPr>
        <w:t>er</w:t>
      </w:r>
      <w:r w:rsidRPr="000D4E92">
        <w:rPr>
          <w:sz w:val="24"/>
          <w:szCs w:val="24"/>
          <w:u w:val="single"/>
        </w:rPr>
        <w:t xml:space="preserve"> til den innsattes innsynsrett</w:t>
      </w:r>
    </w:p>
    <w:p w:rsidR="000D4E92" w:rsidRPr="000D4E92" w:rsidRDefault="000D4E92" w:rsidP="00CE6591">
      <w:pPr>
        <w:spacing w:after="200" w:line="276" w:lineRule="auto"/>
        <w:rPr>
          <w:sz w:val="24"/>
          <w:szCs w:val="24"/>
          <w:u w:val="single"/>
        </w:rPr>
      </w:pPr>
      <w:r w:rsidRPr="000D4E92">
        <w:rPr>
          <w:sz w:val="24"/>
          <w:szCs w:val="24"/>
          <w:u w:val="single"/>
        </w:rPr>
        <w:t xml:space="preserve">4.2.1. Innsyn                                                  </w:t>
      </w:r>
    </w:p>
    <w:p w:rsidR="00560CEC" w:rsidRPr="00560CEC" w:rsidRDefault="00560CEC" w:rsidP="00CE6591">
      <w:pPr>
        <w:spacing w:line="276" w:lineRule="auto"/>
        <w:rPr>
          <w:sz w:val="24"/>
          <w:szCs w:val="24"/>
        </w:rPr>
      </w:pPr>
      <w:r w:rsidRPr="00560CEC">
        <w:rPr>
          <w:sz w:val="24"/>
          <w:szCs w:val="24"/>
        </w:rPr>
        <w:t>Juss-Buss er svært kritisk til at man legger opp til å bruke politiregisterlovens bestemmelser om innsyn tilsvarende anvendelse i personopplysningsbehandling under straffegjennomføringen. Det er uakseptabelt at innsatte under soningen skal underlegges et kontinuerlig etterforskningsregime etter mønster fra politiregisterloven.</w:t>
      </w:r>
    </w:p>
    <w:p w:rsidR="00560CEC" w:rsidRPr="00560CEC" w:rsidRDefault="00560CEC" w:rsidP="00CE6591">
      <w:pPr>
        <w:spacing w:line="276" w:lineRule="auto"/>
        <w:rPr>
          <w:sz w:val="24"/>
          <w:szCs w:val="24"/>
        </w:rPr>
      </w:pPr>
    </w:p>
    <w:p w:rsidR="000D4E92" w:rsidRPr="000D4E92" w:rsidRDefault="000D4E92" w:rsidP="00CE6591">
      <w:pPr>
        <w:spacing w:line="276" w:lineRule="auto"/>
        <w:rPr>
          <w:sz w:val="24"/>
          <w:szCs w:val="24"/>
        </w:rPr>
      </w:pPr>
      <w:r w:rsidRPr="00560CEC">
        <w:rPr>
          <w:sz w:val="24"/>
          <w:szCs w:val="24"/>
        </w:rPr>
        <w:t>I en soningssituasjon er den innsatte</w:t>
      </w:r>
      <w:r w:rsidRPr="000D4E92">
        <w:rPr>
          <w:sz w:val="24"/>
          <w:szCs w:val="24"/>
        </w:rPr>
        <w:t xml:space="preserve"> under kontinuerlig overvåkning og oppsyn, og formålet med registreringen er mindre målrettet og </w:t>
      </w:r>
      <w:r w:rsidR="00277ABC">
        <w:rPr>
          <w:sz w:val="24"/>
          <w:szCs w:val="24"/>
        </w:rPr>
        <w:t>mindre</w:t>
      </w:r>
      <w:r w:rsidRPr="000D4E92">
        <w:rPr>
          <w:sz w:val="24"/>
          <w:szCs w:val="24"/>
        </w:rPr>
        <w:t xml:space="preserve"> avgrenset enn hva som vil være tilfelle ved straffeforfølgning. Registrering av opplysninger i </w:t>
      </w:r>
      <w:r w:rsidR="00C05061">
        <w:rPr>
          <w:sz w:val="24"/>
          <w:szCs w:val="24"/>
        </w:rPr>
        <w:t>INFOFLYT</w:t>
      </w:r>
      <w:r w:rsidRPr="000D4E92">
        <w:rPr>
          <w:sz w:val="24"/>
          <w:szCs w:val="24"/>
        </w:rPr>
        <w:t xml:space="preserve"> vil derfor kunne foregå med en langt høyere frekvens enn registrering av opplysninger under en vanlig etterforskning</w:t>
      </w:r>
      <w:r w:rsidR="00560CEC" w:rsidRPr="00560CEC">
        <w:rPr>
          <w:sz w:val="24"/>
          <w:szCs w:val="24"/>
        </w:rPr>
        <w:t xml:space="preserve"> </w:t>
      </w:r>
      <w:r w:rsidR="00560CEC">
        <w:rPr>
          <w:sz w:val="24"/>
          <w:szCs w:val="24"/>
        </w:rPr>
        <w:t>og i det hele tatt på bakgrunn av et mye tettere forhold til den registrerte</w:t>
      </w:r>
      <w:r w:rsidR="00560CEC" w:rsidRPr="000D4E92">
        <w:rPr>
          <w:sz w:val="24"/>
          <w:szCs w:val="24"/>
        </w:rPr>
        <w:t>.</w:t>
      </w:r>
      <w:r w:rsidRPr="000D4E92">
        <w:rPr>
          <w:sz w:val="24"/>
          <w:szCs w:val="24"/>
        </w:rPr>
        <w:t xml:space="preserve"> Juss-Buss mener at dette taler klart for å gi </w:t>
      </w:r>
      <w:r w:rsidR="00C05061">
        <w:rPr>
          <w:sz w:val="24"/>
          <w:szCs w:val="24"/>
        </w:rPr>
        <w:t>INFOFLYT</w:t>
      </w:r>
      <w:r w:rsidRPr="000D4E92">
        <w:rPr>
          <w:sz w:val="24"/>
          <w:szCs w:val="24"/>
        </w:rPr>
        <w:t>-registrerte rett til innsyn på et helt annet nivå enn de som er under etterforskning og straffeforfølgning.</w:t>
      </w:r>
      <w:r w:rsidR="00F35563" w:rsidRPr="00F35563">
        <w:t xml:space="preserve"> </w:t>
      </w:r>
      <w:r w:rsidR="00F35563" w:rsidRPr="00F35563">
        <w:rPr>
          <w:sz w:val="24"/>
          <w:szCs w:val="24"/>
        </w:rPr>
        <w:t xml:space="preserve">Innsyn </w:t>
      </w:r>
      <w:r w:rsidR="00F35563">
        <w:rPr>
          <w:sz w:val="24"/>
          <w:szCs w:val="24"/>
        </w:rPr>
        <w:t>må</w:t>
      </w:r>
      <w:r w:rsidR="00F35563" w:rsidRPr="00F35563">
        <w:rPr>
          <w:sz w:val="24"/>
          <w:szCs w:val="24"/>
        </w:rPr>
        <w:t xml:space="preserve"> være en hovedregel med en </w:t>
      </w:r>
      <w:r w:rsidR="00AA37F0">
        <w:rPr>
          <w:sz w:val="24"/>
          <w:szCs w:val="24"/>
        </w:rPr>
        <w:t>ytterst</w:t>
      </w:r>
      <w:r w:rsidR="00F35563">
        <w:rPr>
          <w:sz w:val="24"/>
          <w:szCs w:val="24"/>
        </w:rPr>
        <w:t xml:space="preserve"> </w:t>
      </w:r>
      <w:r w:rsidR="00F35563" w:rsidRPr="00F35563">
        <w:rPr>
          <w:sz w:val="24"/>
          <w:szCs w:val="24"/>
        </w:rPr>
        <w:t>snever unntaksadgang angitt i konkrete holdepunkter.</w:t>
      </w:r>
    </w:p>
    <w:p w:rsidR="000D4E92" w:rsidRPr="000D4E92" w:rsidRDefault="000D4E92" w:rsidP="00CE6591">
      <w:pPr>
        <w:spacing w:line="276" w:lineRule="auto"/>
        <w:rPr>
          <w:sz w:val="24"/>
          <w:szCs w:val="24"/>
        </w:rPr>
      </w:pPr>
    </w:p>
    <w:p w:rsidR="000D4E92" w:rsidRPr="000D4E92" w:rsidRDefault="000D4E92" w:rsidP="00CE6591">
      <w:pPr>
        <w:spacing w:line="276" w:lineRule="auto"/>
        <w:rPr>
          <w:sz w:val="24"/>
          <w:szCs w:val="24"/>
        </w:rPr>
      </w:pPr>
      <w:r w:rsidRPr="000D4E92">
        <w:rPr>
          <w:sz w:val="24"/>
          <w:szCs w:val="24"/>
        </w:rPr>
        <w:t xml:space="preserve">Videre mener Juss-Buss at politiregisterloven § 49 fjerde ledd gir anvisning på en behandling som i sin helhet kan unntas fra innsattes innsynsrett. </w:t>
      </w:r>
      <w:r w:rsidR="00A00F63">
        <w:rPr>
          <w:sz w:val="24"/>
          <w:szCs w:val="24"/>
        </w:rPr>
        <w:t>B</w:t>
      </w:r>
      <w:r w:rsidRPr="000D4E92">
        <w:rPr>
          <w:sz w:val="24"/>
          <w:szCs w:val="24"/>
        </w:rPr>
        <w:t xml:space="preserve">estemmelsens </w:t>
      </w:r>
      <w:r w:rsidR="00A00F63">
        <w:rPr>
          <w:sz w:val="24"/>
          <w:szCs w:val="24"/>
        </w:rPr>
        <w:t xml:space="preserve">første </w:t>
      </w:r>
      <w:r w:rsidRPr="000D4E92">
        <w:rPr>
          <w:sz w:val="24"/>
          <w:szCs w:val="24"/>
        </w:rPr>
        <w:t xml:space="preserve">alternative vilkår er sammenfallende med formålet med den foreslåtte forskriften. Følgelig blir det alltid mulig å hevde at det er grunnlag for å unnta innsyn ved behandling i </w:t>
      </w:r>
      <w:r w:rsidR="00C05061">
        <w:rPr>
          <w:sz w:val="24"/>
          <w:szCs w:val="24"/>
        </w:rPr>
        <w:t>INFOFLYT</w:t>
      </w:r>
      <w:r w:rsidRPr="000D4E92">
        <w:rPr>
          <w:sz w:val="24"/>
          <w:szCs w:val="24"/>
        </w:rPr>
        <w:t xml:space="preserve">. Også alternativ </w:t>
      </w:r>
      <w:r w:rsidR="00A00F63">
        <w:rPr>
          <w:sz w:val="24"/>
          <w:szCs w:val="24"/>
        </w:rPr>
        <w:t>tre</w:t>
      </w:r>
      <w:r w:rsidRPr="000D4E92">
        <w:rPr>
          <w:sz w:val="24"/>
          <w:szCs w:val="24"/>
        </w:rPr>
        <w:t xml:space="preserve"> vil </w:t>
      </w:r>
      <w:r w:rsidR="00F35563">
        <w:rPr>
          <w:sz w:val="24"/>
          <w:szCs w:val="24"/>
        </w:rPr>
        <w:t xml:space="preserve">det </w:t>
      </w:r>
      <w:r w:rsidRPr="000D4E92">
        <w:rPr>
          <w:sz w:val="24"/>
          <w:szCs w:val="24"/>
        </w:rPr>
        <w:t xml:space="preserve">alltid være mulig å </w:t>
      </w:r>
      <w:r w:rsidR="00F35563">
        <w:rPr>
          <w:sz w:val="24"/>
          <w:szCs w:val="24"/>
        </w:rPr>
        <w:t>påberope</w:t>
      </w:r>
      <w:r w:rsidRPr="000D4E92">
        <w:rPr>
          <w:sz w:val="24"/>
          <w:szCs w:val="24"/>
        </w:rPr>
        <w:t>, da denne regulerer en adgang til å unnta innsyn under ”</w:t>
      </w:r>
      <w:r w:rsidRPr="000D4E92">
        <w:rPr>
          <w:i/>
          <w:sz w:val="24"/>
          <w:szCs w:val="24"/>
        </w:rPr>
        <w:t>hensyn til videre straffegjennomføring</w:t>
      </w:r>
      <w:r w:rsidRPr="000D4E92">
        <w:rPr>
          <w:sz w:val="24"/>
          <w:szCs w:val="24"/>
        </w:rPr>
        <w:t xml:space="preserve">”. Videre vil en anvendelse av denne bestemmelsen avskjære Datatilsynets påleggskompetanse, se mer om dette under punkt </w:t>
      </w:r>
      <w:r w:rsidR="00F35563">
        <w:rPr>
          <w:sz w:val="24"/>
          <w:szCs w:val="24"/>
        </w:rPr>
        <w:t>4.3.2</w:t>
      </w:r>
      <w:r w:rsidRPr="000D4E92">
        <w:rPr>
          <w:sz w:val="24"/>
          <w:szCs w:val="24"/>
        </w:rPr>
        <w:t xml:space="preserve">. </w:t>
      </w:r>
    </w:p>
    <w:p w:rsidR="000D4E92" w:rsidRPr="000D4E92" w:rsidRDefault="000D4E92" w:rsidP="00CE6591">
      <w:pPr>
        <w:spacing w:line="276" w:lineRule="auto"/>
        <w:rPr>
          <w:sz w:val="24"/>
          <w:szCs w:val="24"/>
        </w:rPr>
      </w:pPr>
    </w:p>
    <w:p w:rsidR="000D4E92" w:rsidRPr="000D4E92" w:rsidRDefault="000D4E92" w:rsidP="00CE6591">
      <w:pPr>
        <w:spacing w:line="276" w:lineRule="auto"/>
        <w:rPr>
          <w:sz w:val="24"/>
          <w:szCs w:val="24"/>
        </w:rPr>
      </w:pPr>
      <w:r w:rsidRPr="000D4E92">
        <w:rPr>
          <w:sz w:val="24"/>
          <w:szCs w:val="24"/>
        </w:rPr>
        <w:t xml:space="preserve">Det </w:t>
      </w:r>
      <w:r w:rsidR="00F35563">
        <w:rPr>
          <w:sz w:val="24"/>
          <w:szCs w:val="24"/>
        </w:rPr>
        <w:t>er mulig utvalget har ment</w:t>
      </w:r>
      <w:r w:rsidRPr="000D4E92">
        <w:rPr>
          <w:sz w:val="24"/>
          <w:szCs w:val="24"/>
        </w:rPr>
        <w:t xml:space="preserve"> at en direkte henvisning til politiregisterlovens § 49 legger opp til en praksis hvor man skal ha et bevisst forhold til innsynsretten, men vi frykter at en så vid adgang til å nekte innsatte innsyn, vil gi grobunn for en fortsatt praksis der hvor det er innsynsnekt som er hovedregelen, og innsynsbegjæringer tatt til følge i beste fall blir rent unntaksvis. </w:t>
      </w:r>
    </w:p>
    <w:p w:rsidR="000D4E92" w:rsidRPr="009729A2" w:rsidRDefault="000D4E92" w:rsidP="00CE6591">
      <w:pPr>
        <w:spacing w:line="276" w:lineRule="auto"/>
        <w:rPr>
          <w:sz w:val="24"/>
          <w:szCs w:val="24"/>
        </w:rPr>
      </w:pPr>
    </w:p>
    <w:p w:rsidR="00560CEC" w:rsidRDefault="000D4E92" w:rsidP="00CE6591">
      <w:pPr>
        <w:pStyle w:val="CommentText"/>
        <w:spacing w:line="276" w:lineRule="auto"/>
      </w:pPr>
      <w:r w:rsidRPr="009729A2">
        <w:rPr>
          <w:sz w:val="24"/>
          <w:szCs w:val="24"/>
        </w:rPr>
        <w:t xml:space="preserve">Juss-Buss mener at regelverket bør utformes slik at innsyn er </w:t>
      </w:r>
      <w:r w:rsidR="00560CEC" w:rsidRPr="009729A2">
        <w:rPr>
          <w:sz w:val="24"/>
          <w:szCs w:val="24"/>
        </w:rPr>
        <w:t xml:space="preserve">en </w:t>
      </w:r>
      <w:r w:rsidRPr="009729A2">
        <w:rPr>
          <w:sz w:val="24"/>
          <w:szCs w:val="24"/>
        </w:rPr>
        <w:t>hovedregel</w:t>
      </w:r>
      <w:r w:rsidR="00560CEC" w:rsidRPr="009729A2">
        <w:rPr>
          <w:sz w:val="24"/>
          <w:szCs w:val="24"/>
        </w:rPr>
        <w:t xml:space="preserve"> det ikke kan gjøres unntak fra. De</w:t>
      </w:r>
      <w:r w:rsidR="009729A2" w:rsidRPr="009729A2">
        <w:rPr>
          <w:sz w:val="24"/>
          <w:szCs w:val="24"/>
        </w:rPr>
        <w:t>t vises til drøftelsen overfor under punkt 3.</w:t>
      </w:r>
      <w:r w:rsidR="00277ABC">
        <w:rPr>
          <w:sz w:val="24"/>
          <w:szCs w:val="24"/>
        </w:rPr>
        <w:t>1., og d</w:t>
      </w:r>
      <w:r w:rsidR="009729A2" w:rsidRPr="009729A2">
        <w:rPr>
          <w:sz w:val="24"/>
          <w:szCs w:val="24"/>
        </w:rPr>
        <w:t>ersom det er snakk om</w:t>
      </w:r>
      <w:r w:rsidR="00560CEC" w:rsidRPr="009729A2">
        <w:rPr>
          <w:sz w:val="24"/>
          <w:szCs w:val="24"/>
        </w:rPr>
        <w:t xml:space="preserve"> informasjon fengselet kan bruke for å fatte vedtak, </w:t>
      </w:r>
      <w:r w:rsidR="009729A2">
        <w:rPr>
          <w:sz w:val="24"/>
          <w:szCs w:val="24"/>
        </w:rPr>
        <w:t>er</w:t>
      </w:r>
      <w:r w:rsidR="009729A2" w:rsidRPr="009729A2">
        <w:rPr>
          <w:sz w:val="24"/>
          <w:szCs w:val="24"/>
        </w:rPr>
        <w:t xml:space="preserve"> en </w:t>
      </w:r>
      <w:r w:rsidR="00277ABC">
        <w:rPr>
          <w:sz w:val="24"/>
          <w:szCs w:val="24"/>
        </w:rPr>
        <w:t>u</w:t>
      </w:r>
      <w:r w:rsidR="009729A2" w:rsidRPr="009729A2">
        <w:rPr>
          <w:sz w:val="24"/>
          <w:szCs w:val="24"/>
        </w:rPr>
        <w:t xml:space="preserve">fravikelig innsynsrett for den innsatte </w:t>
      </w:r>
      <w:r w:rsidR="009729A2">
        <w:rPr>
          <w:sz w:val="24"/>
          <w:szCs w:val="24"/>
        </w:rPr>
        <w:t xml:space="preserve">etter vår mening </w:t>
      </w:r>
      <w:r w:rsidR="00277ABC">
        <w:rPr>
          <w:sz w:val="24"/>
          <w:szCs w:val="24"/>
        </w:rPr>
        <w:t>det eneste akseptab</w:t>
      </w:r>
      <w:r w:rsidR="009729A2">
        <w:rPr>
          <w:sz w:val="24"/>
          <w:szCs w:val="24"/>
        </w:rPr>
        <w:t>l</w:t>
      </w:r>
      <w:r w:rsidR="00277ABC">
        <w:rPr>
          <w:sz w:val="24"/>
          <w:szCs w:val="24"/>
        </w:rPr>
        <w:t>e</w:t>
      </w:r>
      <w:r w:rsidR="009729A2" w:rsidRPr="009729A2">
        <w:rPr>
          <w:sz w:val="24"/>
          <w:szCs w:val="24"/>
        </w:rPr>
        <w:t>.</w:t>
      </w:r>
      <w:r w:rsidR="00560CEC">
        <w:t xml:space="preserve"> </w:t>
      </w:r>
    </w:p>
    <w:p w:rsidR="008D42EE" w:rsidRPr="000D4E92" w:rsidRDefault="008D42EE" w:rsidP="00CE6591">
      <w:pPr>
        <w:spacing w:line="276" w:lineRule="auto"/>
        <w:rPr>
          <w:sz w:val="24"/>
          <w:szCs w:val="24"/>
        </w:rPr>
      </w:pPr>
    </w:p>
    <w:p w:rsidR="000D4E92" w:rsidRPr="000D4E92" w:rsidRDefault="000D4E92" w:rsidP="00CE6591">
      <w:pPr>
        <w:spacing w:line="276" w:lineRule="auto"/>
        <w:rPr>
          <w:sz w:val="24"/>
          <w:szCs w:val="24"/>
        </w:rPr>
      </w:pPr>
    </w:p>
    <w:p w:rsidR="000D4E92" w:rsidRPr="000D4E92" w:rsidRDefault="000D4E92" w:rsidP="00CE6591">
      <w:pPr>
        <w:spacing w:after="200" w:line="276" w:lineRule="auto"/>
        <w:rPr>
          <w:sz w:val="24"/>
          <w:szCs w:val="24"/>
          <w:u w:val="single"/>
        </w:rPr>
      </w:pPr>
      <w:r w:rsidRPr="000D4E92">
        <w:rPr>
          <w:sz w:val="24"/>
          <w:szCs w:val="24"/>
          <w:u w:val="single"/>
        </w:rPr>
        <w:t>4.2.2. Partsinnsyn</w:t>
      </w:r>
    </w:p>
    <w:p w:rsidR="000D4E92" w:rsidRDefault="000D4E92" w:rsidP="00CE6591">
      <w:pPr>
        <w:spacing w:line="276" w:lineRule="auto"/>
        <w:rPr>
          <w:sz w:val="24"/>
          <w:szCs w:val="24"/>
        </w:rPr>
      </w:pPr>
      <w:r w:rsidRPr="000D4E92">
        <w:rPr>
          <w:sz w:val="24"/>
          <w:szCs w:val="24"/>
        </w:rPr>
        <w:t xml:space="preserve">Adgang til innsyn reguleres nærmere i forskriften § 9. § 9 </w:t>
      </w:r>
      <w:r w:rsidR="009729A2">
        <w:rPr>
          <w:sz w:val="24"/>
          <w:szCs w:val="24"/>
        </w:rPr>
        <w:t>tredje ledd</w:t>
      </w:r>
      <w:r w:rsidRPr="000D4E92">
        <w:rPr>
          <w:sz w:val="24"/>
          <w:szCs w:val="24"/>
        </w:rPr>
        <w:t xml:space="preserve"> gjør forvaltningsloven § 18 og 19 om partsinnsyn gjeldene med de unntak som følger av strgjfl</w:t>
      </w:r>
      <w:r w:rsidR="009729A2">
        <w:rPr>
          <w:sz w:val="24"/>
          <w:szCs w:val="24"/>
        </w:rPr>
        <w:t>.</w:t>
      </w:r>
      <w:r w:rsidRPr="000D4E92">
        <w:rPr>
          <w:sz w:val="24"/>
          <w:szCs w:val="24"/>
        </w:rPr>
        <w:t xml:space="preserve"> § 7 </w:t>
      </w:r>
      <w:r w:rsidR="009729A2">
        <w:rPr>
          <w:sz w:val="24"/>
          <w:szCs w:val="24"/>
        </w:rPr>
        <w:t>første ledd</w:t>
      </w:r>
      <w:r w:rsidR="00F12AB8">
        <w:rPr>
          <w:sz w:val="24"/>
          <w:szCs w:val="24"/>
        </w:rPr>
        <w:t xml:space="preserve"> bokstav </w:t>
      </w:r>
      <w:r w:rsidR="009729A2">
        <w:rPr>
          <w:sz w:val="24"/>
          <w:szCs w:val="24"/>
        </w:rPr>
        <w:t>c.</w:t>
      </w:r>
    </w:p>
    <w:p w:rsidR="00F35563" w:rsidRPr="000D4E92" w:rsidRDefault="00F35563" w:rsidP="00CE6591">
      <w:pPr>
        <w:spacing w:line="276" w:lineRule="auto"/>
        <w:rPr>
          <w:sz w:val="24"/>
          <w:szCs w:val="24"/>
        </w:rPr>
      </w:pPr>
    </w:p>
    <w:p w:rsidR="000D4E92" w:rsidRPr="000D4E92" w:rsidRDefault="000D4E92" w:rsidP="00CE6591">
      <w:pPr>
        <w:spacing w:line="276" w:lineRule="auto"/>
        <w:rPr>
          <w:sz w:val="24"/>
          <w:szCs w:val="24"/>
        </w:rPr>
      </w:pPr>
      <w:r w:rsidRPr="000D4E92">
        <w:rPr>
          <w:sz w:val="24"/>
          <w:szCs w:val="24"/>
        </w:rPr>
        <w:t xml:space="preserve">Juss-Buss erfarer at behov for innsyn særlig oppstår når en innsatt får avslag på </w:t>
      </w:r>
      <w:r w:rsidR="00C36AE7">
        <w:rPr>
          <w:sz w:val="24"/>
          <w:szCs w:val="24"/>
        </w:rPr>
        <w:t xml:space="preserve">for eksempel </w:t>
      </w:r>
      <w:r w:rsidRPr="000D4E92">
        <w:rPr>
          <w:sz w:val="24"/>
          <w:szCs w:val="24"/>
        </w:rPr>
        <w:t>søknad om permisjon</w:t>
      </w:r>
      <w:r w:rsidR="00C36AE7">
        <w:rPr>
          <w:sz w:val="24"/>
          <w:szCs w:val="24"/>
        </w:rPr>
        <w:t>,</w:t>
      </w:r>
      <w:r w:rsidRPr="000D4E92">
        <w:rPr>
          <w:sz w:val="24"/>
          <w:szCs w:val="24"/>
        </w:rPr>
        <w:t xml:space="preserve"> </w:t>
      </w:r>
      <w:r w:rsidR="00C36AE7">
        <w:rPr>
          <w:sz w:val="24"/>
          <w:szCs w:val="24"/>
        </w:rPr>
        <w:t>samtaler med nærstående utenfor fengselet</w:t>
      </w:r>
      <w:r w:rsidRPr="000D4E92">
        <w:rPr>
          <w:sz w:val="24"/>
          <w:szCs w:val="24"/>
        </w:rPr>
        <w:t>, eller prøveløslatelse</w:t>
      </w:r>
      <w:r w:rsidR="00C36AE7">
        <w:rPr>
          <w:sz w:val="24"/>
          <w:szCs w:val="24"/>
        </w:rPr>
        <w:t xml:space="preserve">, eller for eksempel blir </w:t>
      </w:r>
      <w:r w:rsidR="00C36AE7">
        <w:rPr>
          <w:sz w:val="24"/>
          <w:szCs w:val="24"/>
        </w:rPr>
        <w:lastRenderedPageBreak/>
        <w:t>besluttet isolert eller overført til fengsel med høyere sikkerhetsnivå</w:t>
      </w:r>
      <w:r w:rsidRPr="000D4E92">
        <w:rPr>
          <w:sz w:val="24"/>
          <w:szCs w:val="24"/>
        </w:rPr>
        <w:t xml:space="preserve">. Negative vedtak begrunnet i risikovurdering med henvisning til registrering i </w:t>
      </w:r>
      <w:r w:rsidR="00C05061">
        <w:rPr>
          <w:sz w:val="24"/>
          <w:szCs w:val="24"/>
        </w:rPr>
        <w:t>INFOFLYT</w:t>
      </w:r>
      <w:r w:rsidRPr="000D4E92">
        <w:rPr>
          <w:sz w:val="24"/>
          <w:szCs w:val="24"/>
        </w:rPr>
        <w:t xml:space="preserve"> gjør innsyn avgjørende i klageomgangen.</w:t>
      </w:r>
    </w:p>
    <w:p w:rsidR="000D4E92" w:rsidRPr="000D4E92" w:rsidRDefault="00010A8C" w:rsidP="00CE6591">
      <w:pPr>
        <w:spacing w:line="276" w:lineRule="auto"/>
        <w:rPr>
          <w:sz w:val="24"/>
          <w:szCs w:val="24"/>
        </w:rPr>
      </w:pPr>
      <w:r>
        <w:rPr>
          <w:sz w:val="24"/>
          <w:szCs w:val="24"/>
        </w:rPr>
        <w:t>S</w:t>
      </w:r>
      <w:r w:rsidRPr="000D4E92">
        <w:rPr>
          <w:sz w:val="24"/>
          <w:szCs w:val="24"/>
        </w:rPr>
        <w:t>trg</w:t>
      </w:r>
      <w:r>
        <w:rPr>
          <w:sz w:val="24"/>
          <w:szCs w:val="24"/>
        </w:rPr>
        <w:t>f</w:t>
      </w:r>
      <w:r w:rsidRPr="000D4E92">
        <w:rPr>
          <w:sz w:val="24"/>
          <w:szCs w:val="24"/>
        </w:rPr>
        <w:t>jl</w:t>
      </w:r>
      <w:r>
        <w:rPr>
          <w:sz w:val="24"/>
          <w:szCs w:val="24"/>
        </w:rPr>
        <w:t>.</w:t>
      </w:r>
      <w:r w:rsidRPr="000D4E92">
        <w:rPr>
          <w:sz w:val="24"/>
          <w:szCs w:val="24"/>
        </w:rPr>
        <w:t xml:space="preserve"> § 7</w:t>
      </w:r>
      <w:r>
        <w:rPr>
          <w:sz w:val="24"/>
          <w:szCs w:val="24"/>
        </w:rPr>
        <w:t xml:space="preserve"> første ledd</w:t>
      </w:r>
      <w:r w:rsidR="00F12AB8">
        <w:rPr>
          <w:sz w:val="24"/>
          <w:szCs w:val="24"/>
        </w:rPr>
        <w:t xml:space="preserve"> bokstav </w:t>
      </w:r>
      <w:r w:rsidRPr="000D4E92">
        <w:rPr>
          <w:sz w:val="24"/>
          <w:szCs w:val="24"/>
        </w:rPr>
        <w:t xml:space="preserve">c </w:t>
      </w:r>
      <w:r w:rsidR="000D4E92" w:rsidRPr="000D4E92">
        <w:rPr>
          <w:sz w:val="24"/>
          <w:szCs w:val="24"/>
        </w:rPr>
        <w:t xml:space="preserve">hjemler en </w:t>
      </w:r>
      <w:r>
        <w:rPr>
          <w:sz w:val="24"/>
          <w:szCs w:val="24"/>
        </w:rPr>
        <w:t>vid og skjønnsmessig</w:t>
      </w:r>
      <w:r w:rsidR="000D4E92" w:rsidRPr="000D4E92">
        <w:rPr>
          <w:sz w:val="24"/>
          <w:szCs w:val="24"/>
        </w:rPr>
        <w:t xml:space="preserve"> adgang til å unnta enkelte dokumenter og opplysninger fra innsyn</w:t>
      </w:r>
      <w:r>
        <w:rPr>
          <w:sz w:val="24"/>
          <w:szCs w:val="24"/>
        </w:rPr>
        <w:t>,</w:t>
      </w:r>
      <w:r w:rsidR="000D4E92" w:rsidRPr="000D4E92">
        <w:rPr>
          <w:sz w:val="24"/>
          <w:szCs w:val="24"/>
        </w:rPr>
        <w:t xml:space="preserve"> </w:t>
      </w:r>
      <w:r>
        <w:rPr>
          <w:sz w:val="24"/>
          <w:szCs w:val="24"/>
        </w:rPr>
        <w:t xml:space="preserve">og </w:t>
      </w:r>
      <w:r w:rsidR="000D4E92" w:rsidRPr="000D4E92">
        <w:rPr>
          <w:sz w:val="24"/>
          <w:szCs w:val="24"/>
        </w:rPr>
        <w:t>Juss-Buss</w:t>
      </w:r>
      <w:r>
        <w:rPr>
          <w:sz w:val="24"/>
          <w:szCs w:val="24"/>
        </w:rPr>
        <w:t xml:space="preserve"> mener at en slik utforming </w:t>
      </w:r>
      <w:r w:rsidR="000D4E92" w:rsidRPr="000D4E92">
        <w:rPr>
          <w:sz w:val="24"/>
          <w:szCs w:val="24"/>
        </w:rPr>
        <w:t>er uheldig. Bestemmelsen gir KSF gjennom rundskriv 2/2005 pkt</w:t>
      </w:r>
      <w:r w:rsidR="00123B52">
        <w:rPr>
          <w:sz w:val="24"/>
          <w:szCs w:val="24"/>
        </w:rPr>
        <w:t>.</w:t>
      </w:r>
      <w:r w:rsidR="000D4E92" w:rsidRPr="000D4E92">
        <w:rPr>
          <w:sz w:val="24"/>
          <w:szCs w:val="24"/>
        </w:rPr>
        <w:t xml:space="preserve"> 8 full adgang til å innta innsynsnekt som hovedregel, </w:t>
      </w:r>
      <w:r w:rsidR="00C36AE7">
        <w:rPr>
          <w:sz w:val="24"/>
          <w:szCs w:val="24"/>
        </w:rPr>
        <w:t>videre</w:t>
      </w:r>
      <w:r w:rsidR="000D4E92" w:rsidRPr="000D4E92">
        <w:rPr>
          <w:sz w:val="24"/>
          <w:szCs w:val="24"/>
        </w:rPr>
        <w:t xml:space="preserve"> </w:t>
      </w:r>
      <w:r w:rsidR="009729A2">
        <w:rPr>
          <w:sz w:val="24"/>
          <w:szCs w:val="24"/>
        </w:rPr>
        <w:t xml:space="preserve">gis </w:t>
      </w:r>
      <w:r w:rsidR="00C36AE7">
        <w:rPr>
          <w:sz w:val="24"/>
          <w:szCs w:val="24"/>
        </w:rPr>
        <w:t xml:space="preserve">det </w:t>
      </w:r>
      <w:r w:rsidR="009729A2">
        <w:rPr>
          <w:sz w:val="24"/>
          <w:szCs w:val="24"/>
        </w:rPr>
        <w:t xml:space="preserve">heller </w:t>
      </w:r>
      <w:r w:rsidR="000D4E92" w:rsidRPr="000D4E92">
        <w:rPr>
          <w:sz w:val="24"/>
          <w:szCs w:val="24"/>
        </w:rPr>
        <w:t>ingen anvisning på at innsynsbegjæring skal vurderes konkret. Forvaltningsrettens utgangspunkt om at dokumenter skal gjøres tilgjengelig for partene</w:t>
      </w:r>
      <w:r w:rsidR="00A00F63">
        <w:rPr>
          <w:sz w:val="24"/>
          <w:szCs w:val="24"/>
        </w:rPr>
        <w:t>,</w:t>
      </w:r>
      <w:r w:rsidR="000D4E92" w:rsidRPr="000D4E92">
        <w:rPr>
          <w:sz w:val="24"/>
          <w:szCs w:val="24"/>
        </w:rPr>
        <w:t xml:space="preserve"> avslås </w:t>
      </w:r>
      <w:r>
        <w:rPr>
          <w:sz w:val="24"/>
          <w:szCs w:val="24"/>
        </w:rPr>
        <w:t xml:space="preserve">i praksis </w:t>
      </w:r>
      <w:r w:rsidR="000D4E92" w:rsidRPr="000D4E92">
        <w:rPr>
          <w:sz w:val="24"/>
          <w:szCs w:val="24"/>
        </w:rPr>
        <w:t xml:space="preserve">kategorisk. Juss-Buss mener </w:t>
      </w:r>
      <w:r>
        <w:rPr>
          <w:sz w:val="24"/>
          <w:szCs w:val="24"/>
        </w:rPr>
        <w:t>også her at innsyn bør være en klar hovedregel. Her må</w:t>
      </w:r>
      <w:r w:rsidR="000D4E92" w:rsidRPr="000D4E92">
        <w:rPr>
          <w:sz w:val="24"/>
          <w:szCs w:val="24"/>
        </w:rPr>
        <w:t xml:space="preserve"> </w:t>
      </w:r>
      <w:r>
        <w:rPr>
          <w:sz w:val="24"/>
          <w:szCs w:val="24"/>
        </w:rPr>
        <w:t xml:space="preserve">adgangen til en </w:t>
      </w:r>
      <w:r w:rsidR="000D4E92" w:rsidRPr="000D4E92">
        <w:rPr>
          <w:sz w:val="24"/>
          <w:szCs w:val="24"/>
        </w:rPr>
        <w:t xml:space="preserve">eventuell innsynsnekt </w:t>
      </w:r>
      <w:r>
        <w:rPr>
          <w:sz w:val="24"/>
          <w:szCs w:val="24"/>
        </w:rPr>
        <w:t xml:space="preserve">være snever, og kun gis etter en </w:t>
      </w:r>
      <w:r w:rsidR="000D4E92" w:rsidRPr="000D4E92">
        <w:rPr>
          <w:sz w:val="24"/>
          <w:szCs w:val="24"/>
        </w:rPr>
        <w:t xml:space="preserve">konkret </w:t>
      </w:r>
      <w:r>
        <w:rPr>
          <w:sz w:val="24"/>
          <w:szCs w:val="24"/>
        </w:rPr>
        <w:t>avveining av</w:t>
      </w:r>
      <w:r w:rsidR="000D4E92" w:rsidRPr="000D4E92">
        <w:rPr>
          <w:sz w:val="24"/>
          <w:szCs w:val="24"/>
        </w:rPr>
        <w:t xml:space="preserve"> partenes behov for innsyn. Det bør være en skjerpet plikt </w:t>
      </w:r>
      <w:r>
        <w:rPr>
          <w:sz w:val="24"/>
          <w:szCs w:val="24"/>
        </w:rPr>
        <w:t>t</w:t>
      </w:r>
      <w:r w:rsidR="000D4E92" w:rsidRPr="000D4E92">
        <w:rPr>
          <w:sz w:val="24"/>
          <w:szCs w:val="24"/>
        </w:rPr>
        <w:t xml:space="preserve">il å begrunne nektelse av innsyn ved beslutninger av inngripende karakter </w:t>
      </w:r>
      <w:r>
        <w:rPr>
          <w:sz w:val="24"/>
          <w:szCs w:val="24"/>
        </w:rPr>
        <w:t>slik</w:t>
      </w:r>
      <w:r w:rsidR="000D4E92" w:rsidRPr="000D4E92">
        <w:rPr>
          <w:sz w:val="24"/>
          <w:szCs w:val="24"/>
        </w:rPr>
        <w:t xml:space="preserve"> </w:t>
      </w:r>
      <w:r>
        <w:rPr>
          <w:sz w:val="24"/>
          <w:szCs w:val="24"/>
        </w:rPr>
        <w:t xml:space="preserve">som </w:t>
      </w:r>
      <w:r w:rsidR="000D4E92" w:rsidRPr="000D4E92">
        <w:rPr>
          <w:sz w:val="24"/>
          <w:szCs w:val="24"/>
        </w:rPr>
        <w:t>tilfellet</w:t>
      </w:r>
      <w:r>
        <w:rPr>
          <w:sz w:val="24"/>
          <w:szCs w:val="24"/>
        </w:rPr>
        <w:t xml:space="preserve"> er her</w:t>
      </w:r>
      <w:r w:rsidR="000D4E92" w:rsidRPr="000D4E92">
        <w:rPr>
          <w:sz w:val="24"/>
          <w:szCs w:val="24"/>
        </w:rPr>
        <w:t>. Det kontradiktoriske prinsipp bør også på straffegjennomføringen</w:t>
      </w:r>
      <w:r w:rsidR="00A00F63">
        <w:rPr>
          <w:sz w:val="24"/>
          <w:szCs w:val="24"/>
        </w:rPr>
        <w:t>s</w:t>
      </w:r>
      <w:r w:rsidR="000D4E92" w:rsidRPr="000D4E92">
        <w:rPr>
          <w:sz w:val="24"/>
          <w:szCs w:val="24"/>
        </w:rPr>
        <w:t xml:space="preserve"> område gjøre seg gjeldende. </w:t>
      </w:r>
    </w:p>
    <w:p w:rsidR="000D4E92" w:rsidRPr="000D4E92" w:rsidRDefault="000D4E92" w:rsidP="00CE6591">
      <w:pPr>
        <w:tabs>
          <w:tab w:val="left" w:pos="7380"/>
        </w:tabs>
        <w:spacing w:line="276" w:lineRule="auto"/>
        <w:rPr>
          <w:sz w:val="24"/>
          <w:szCs w:val="24"/>
        </w:rPr>
      </w:pPr>
    </w:p>
    <w:p w:rsidR="000D4E92" w:rsidRPr="000D4E92" w:rsidRDefault="000D4E92" w:rsidP="00CE6591">
      <w:pPr>
        <w:tabs>
          <w:tab w:val="left" w:pos="7380"/>
        </w:tabs>
        <w:spacing w:line="276" w:lineRule="auto"/>
        <w:rPr>
          <w:b/>
          <w:sz w:val="24"/>
          <w:szCs w:val="24"/>
        </w:rPr>
      </w:pPr>
    </w:p>
    <w:p w:rsidR="000D4E92" w:rsidRPr="000D4E92" w:rsidRDefault="000D4E92" w:rsidP="00CE6591">
      <w:pPr>
        <w:tabs>
          <w:tab w:val="left" w:pos="7380"/>
        </w:tabs>
        <w:spacing w:after="240" w:line="276" w:lineRule="auto"/>
        <w:rPr>
          <w:sz w:val="24"/>
          <w:szCs w:val="24"/>
          <w:u w:val="single"/>
        </w:rPr>
      </w:pPr>
      <w:r w:rsidRPr="000D4E92">
        <w:rPr>
          <w:sz w:val="24"/>
          <w:szCs w:val="24"/>
          <w:u w:val="single"/>
        </w:rPr>
        <w:t>4.3. Kontrollordning</w:t>
      </w:r>
    </w:p>
    <w:p w:rsidR="000D4E92" w:rsidRDefault="000D4E92" w:rsidP="00CE6591">
      <w:pPr>
        <w:spacing w:line="276" w:lineRule="auto"/>
        <w:rPr>
          <w:sz w:val="24"/>
          <w:szCs w:val="24"/>
        </w:rPr>
      </w:pPr>
      <w:r w:rsidRPr="000D4E92">
        <w:rPr>
          <w:sz w:val="24"/>
          <w:szCs w:val="24"/>
        </w:rPr>
        <w:t xml:space="preserve">Juss-Buss </w:t>
      </w:r>
      <w:r w:rsidRPr="000D4E92">
        <w:rPr>
          <w:color w:val="000000"/>
          <w:sz w:val="24"/>
          <w:szCs w:val="24"/>
        </w:rPr>
        <w:t xml:space="preserve">er enige med utvalget om at det er behov for løpende kontroll med saksbehandlingen i </w:t>
      </w:r>
      <w:r w:rsidR="00C05061">
        <w:rPr>
          <w:color w:val="000000"/>
          <w:sz w:val="24"/>
          <w:szCs w:val="24"/>
        </w:rPr>
        <w:t>INFOFLYT</w:t>
      </w:r>
      <w:r w:rsidRPr="000D4E92">
        <w:rPr>
          <w:color w:val="000000"/>
          <w:sz w:val="24"/>
          <w:szCs w:val="24"/>
        </w:rPr>
        <w:t xml:space="preserve">. Et kontrollsystem som sikrer at opplysningene er korrekte er en grunnleggende forutsetning for eksistensen av et system som </w:t>
      </w:r>
      <w:r w:rsidR="00C05061">
        <w:rPr>
          <w:color w:val="000000"/>
          <w:sz w:val="24"/>
          <w:szCs w:val="24"/>
        </w:rPr>
        <w:t>INFOFLYT</w:t>
      </w:r>
      <w:r w:rsidRPr="000D4E92">
        <w:rPr>
          <w:color w:val="000000"/>
          <w:sz w:val="24"/>
          <w:szCs w:val="24"/>
        </w:rPr>
        <w:t xml:space="preserve">. </w:t>
      </w:r>
      <w:r w:rsidRPr="000D4E92">
        <w:rPr>
          <w:sz w:val="24"/>
          <w:szCs w:val="24"/>
        </w:rPr>
        <w:t>Det er behov for et uavhengig tilsynsorgan som tilfredsstiller de krav som reiser seg av både personverndirektivet, rammebeslutningen</w:t>
      </w:r>
      <w:r w:rsidR="00010A8C">
        <w:rPr>
          <w:sz w:val="24"/>
          <w:szCs w:val="24"/>
        </w:rPr>
        <w:t>,</w:t>
      </w:r>
      <w:r w:rsidRPr="000D4E92">
        <w:rPr>
          <w:sz w:val="24"/>
          <w:szCs w:val="24"/>
        </w:rPr>
        <w:t xml:space="preserve"> og som er fast slått av </w:t>
      </w:r>
      <w:r w:rsidR="00F35563">
        <w:rPr>
          <w:sz w:val="24"/>
          <w:szCs w:val="24"/>
        </w:rPr>
        <w:t xml:space="preserve">Den </w:t>
      </w:r>
      <w:r w:rsidRPr="000D4E92">
        <w:rPr>
          <w:sz w:val="24"/>
          <w:szCs w:val="24"/>
        </w:rPr>
        <w:t>E</w:t>
      </w:r>
      <w:r w:rsidR="00F35563">
        <w:rPr>
          <w:sz w:val="24"/>
          <w:szCs w:val="24"/>
        </w:rPr>
        <w:t>uropeiske menneskerettighetsdomstolen (E</w:t>
      </w:r>
      <w:r w:rsidRPr="000D4E92">
        <w:rPr>
          <w:sz w:val="24"/>
          <w:szCs w:val="24"/>
        </w:rPr>
        <w:t>MD</w:t>
      </w:r>
      <w:r w:rsidR="00F35563">
        <w:rPr>
          <w:sz w:val="24"/>
          <w:szCs w:val="24"/>
        </w:rPr>
        <w:t>)</w:t>
      </w:r>
      <w:r w:rsidRPr="000D4E92">
        <w:rPr>
          <w:sz w:val="24"/>
          <w:szCs w:val="24"/>
        </w:rPr>
        <w:t>.</w:t>
      </w:r>
    </w:p>
    <w:p w:rsidR="00F35563" w:rsidRPr="000D4E92" w:rsidRDefault="00F35563" w:rsidP="00CE6591">
      <w:pPr>
        <w:spacing w:line="276" w:lineRule="auto"/>
        <w:rPr>
          <w:sz w:val="24"/>
          <w:szCs w:val="24"/>
        </w:rPr>
      </w:pPr>
    </w:p>
    <w:p w:rsidR="000D4E92" w:rsidRPr="000D4E92" w:rsidRDefault="000D4E92" w:rsidP="00CE6591">
      <w:pPr>
        <w:spacing w:line="276" w:lineRule="auto"/>
        <w:rPr>
          <w:sz w:val="24"/>
          <w:szCs w:val="24"/>
        </w:rPr>
      </w:pPr>
      <w:r w:rsidRPr="000D4E92">
        <w:rPr>
          <w:color w:val="000000"/>
          <w:sz w:val="24"/>
          <w:szCs w:val="24"/>
        </w:rPr>
        <w:t xml:space="preserve">Vi </w:t>
      </w:r>
      <w:r w:rsidRPr="000D4E92">
        <w:rPr>
          <w:sz w:val="24"/>
          <w:szCs w:val="24"/>
        </w:rPr>
        <w:t>slutter oss imidlertid ikke til vurderingen av dagens kontrollordning som tilstrekkelig. Dette vil begrunnes i det følgende.</w:t>
      </w:r>
    </w:p>
    <w:p w:rsidR="000D4E92" w:rsidRDefault="000D4E92" w:rsidP="00CE6591">
      <w:pPr>
        <w:spacing w:line="276" w:lineRule="auto"/>
        <w:rPr>
          <w:sz w:val="24"/>
          <w:szCs w:val="24"/>
        </w:rPr>
      </w:pPr>
    </w:p>
    <w:p w:rsidR="00B10C5F" w:rsidRPr="000D4E92" w:rsidRDefault="00B10C5F" w:rsidP="00CE6591">
      <w:pPr>
        <w:spacing w:line="276" w:lineRule="auto"/>
        <w:rPr>
          <w:sz w:val="24"/>
          <w:szCs w:val="24"/>
        </w:rPr>
      </w:pPr>
    </w:p>
    <w:p w:rsidR="000D4E92" w:rsidRPr="000D4E92" w:rsidRDefault="000D4E92" w:rsidP="00CE6591">
      <w:pPr>
        <w:spacing w:after="240" w:line="276" w:lineRule="auto"/>
        <w:rPr>
          <w:sz w:val="24"/>
          <w:szCs w:val="24"/>
          <w:u w:val="single"/>
        </w:rPr>
      </w:pPr>
      <w:r w:rsidRPr="000D4E92">
        <w:rPr>
          <w:sz w:val="24"/>
          <w:szCs w:val="24"/>
          <w:u w:val="single"/>
        </w:rPr>
        <w:t>4.3.1.Merknad til forslag til klageorgan</w:t>
      </w:r>
    </w:p>
    <w:p w:rsidR="000D4E92" w:rsidRDefault="000D4E92" w:rsidP="00CE6591">
      <w:pPr>
        <w:spacing w:line="276" w:lineRule="auto"/>
        <w:rPr>
          <w:sz w:val="24"/>
          <w:szCs w:val="24"/>
        </w:rPr>
      </w:pPr>
      <w:r w:rsidRPr="000D4E92">
        <w:rPr>
          <w:sz w:val="24"/>
          <w:szCs w:val="24"/>
        </w:rPr>
        <w:t xml:space="preserve">Juss-Buss </w:t>
      </w:r>
      <w:r w:rsidR="00010A8C">
        <w:rPr>
          <w:sz w:val="24"/>
          <w:szCs w:val="24"/>
        </w:rPr>
        <w:t xml:space="preserve">mener det ikke er </w:t>
      </w:r>
      <w:r w:rsidR="00010A8C" w:rsidRPr="00010A8C">
        <w:rPr>
          <w:sz w:val="24"/>
          <w:szCs w:val="24"/>
        </w:rPr>
        <w:t>tilstrekkelig å</w:t>
      </w:r>
      <w:r w:rsidR="00010A8C">
        <w:rPr>
          <w:sz w:val="24"/>
          <w:szCs w:val="24"/>
        </w:rPr>
        <w:t xml:space="preserve"> basere tilsyn på</w:t>
      </w:r>
      <w:r w:rsidR="00010A8C" w:rsidRPr="00010A8C">
        <w:rPr>
          <w:sz w:val="24"/>
          <w:szCs w:val="24"/>
        </w:rPr>
        <w:t xml:space="preserve"> </w:t>
      </w:r>
      <w:r w:rsidR="00010A8C">
        <w:rPr>
          <w:sz w:val="24"/>
          <w:szCs w:val="24"/>
        </w:rPr>
        <w:t>”</w:t>
      </w:r>
      <w:r w:rsidR="00010A8C" w:rsidRPr="00010A8C">
        <w:rPr>
          <w:sz w:val="24"/>
          <w:szCs w:val="24"/>
        </w:rPr>
        <w:t>tyd</w:t>
      </w:r>
      <w:r w:rsidR="00A00F63">
        <w:rPr>
          <w:sz w:val="24"/>
          <w:szCs w:val="24"/>
        </w:rPr>
        <w:t>e</w:t>
      </w:r>
      <w:r w:rsidR="00010A8C" w:rsidRPr="00010A8C">
        <w:rPr>
          <w:sz w:val="24"/>
          <w:szCs w:val="24"/>
        </w:rPr>
        <w:t>ligere lederforankring” og ”på linjeansvaret”, jf</w:t>
      </w:r>
      <w:r w:rsidR="00010A8C">
        <w:rPr>
          <w:sz w:val="24"/>
          <w:szCs w:val="24"/>
        </w:rPr>
        <w:t>r.</w:t>
      </w:r>
      <w:r w:rsidR="001661A0">
        <w:rPr>
          <w:sz w:val="24"/>
          <w:szCs w:val="24"/>
        </w:rPr>
        <w:t xml:space="preserve"> rapportens punkt 8.1.3.</w:t>
      </w:r>
      <w:r w:rsidR="00010A8C">
        <w:rPr>
          <w:sz w:val="24"/>
          <w:szCs w:val="24"/>
        </w:rPr>
        <w:t xml:space="preserve"> </w:t>
      </w:r>
      <w:r w:rsidR="003040B8" w:rsidRPr="003040B8">
        <w:rPr>
          <w:sz w:val="24"/>
          <w:szCs w:val="24"/>
        </w:rPr>
        <w:t>Å</w:t>
      </w:r>
      <w:r w:rsidR="00C5609C" w:rsidRPr="003040B8">
        <w:rPr>
          <w:sz w:val="24"/>
          <w:szCs w:val="24"/>
        </w:rPr>
        <w:t xml:space="preserve"> gjøre Justisdepartementet til klageorgan for avgjørelser truffet av KSF, slik det foreslås i utvalgets forslag til forskrift § 14</w:t>
      </w:r>
      <w:r w:rsidR="003040B8">
        <w:rPr>
          <w:sz w:val="24"/>
          <w:szCs w:val="24"/>
        </w:rPr>
        <w:t>, er etter vårt syn er uproblematisk, men en slik tradisjonell ordning er etter vår mening ikke tilstrekkelig. Det er her behov for en tillitsfremmende kontrollordning, noe som krever en uavhengig, kritisk og kompetent aktør.</w:t>
      </w:r>
    </w:p>
    <w:p w:rsidR="008D42EE" w:rsidRPr="000D4E92" w:rsidRDefault="008D42EE" w:rsidP="00CE6591">
      <w:pPr>
        <w:spacing w:line="276" w:lineRule="auto"/>
        <w:rPr>
          <w:sz w:val="24"/>
          <w:szCs w:val="24"/>
        </w:rPr>
      </w:pPr>
    </w:p>
    <w:p w:rsidR="000D4E92" w:rsidRPr="000D4E92" w:rsidRDefault="000D4E92" w:rsidP="00CE6591">
      <w:pPr>
        <w:spacing w:after="240" w:line="276" w:lineRule="auto"/>
        <w:rPr>
          <w:sz w:val="24"/>
          <w:szCs w:val="24"/>
          <w:u w:val="single"/>
        </w:rPr>
      </w:pPr>
      <w:r w:rsidRPr="000D4E92">
        <w:rPr>
          <w:sz w:val="24"/>
          <w:szCs w:val="24"/>
          <w:u w:val="single"/>
        </w:rPr>
        <w:t>4.3.2. Merknader til foreslått § 4h til straffegjennomføringsloven</w:t>
      </w:r>
    </w:p>
    <w:p w:rsidR="000D4E92" w:rsidRPr="000D4E92" w:rsidRDefault="000D4E92" w:rsidP="00CE6591">
      <w:pPr>
        <w:spacing w:line="276" w:lineRule="auto"/>
        <w:rPr>
          <w:sz w:val="24"/>
          <w:szCs w:val="24"/>
        </w:rPr>
      </w:pPr>
      <w:r w:rsidRPr="000D4E92">
        <w:rPr>
          <w:sz w:val="24"/>
          <w:szCs w:val="24"/>
        </w:rPr>
        <w:t xml:space="preserve">På bakgrunn av klageorganets overfor omtalte manglende uavhengighet, mener Juss-Buss det er avgjørende at Datatilsynet har alle sine virkemidler i behold ved behandling av </w:t>
      </w:r>
      <w:r w:rsidR="00C05061">
        <w:rPr>
          <w:sz w:val="24"/>
          <w:szCs w:val="24"/>
        </w:rPr>
        <w:t>INFOFLYT</w:t>
      </w:r>
      <w:r w:rsidRPr="000D4E92">
        <w:rPr>
          <w:sz w:val="24"/>
          <w:szCs w:val="24"/>
        </w:rPr>
        <w:t xml:space="preserve">-saker. Det er derfor uheldig at utvalgets forslag til ny § 4h </w:t>
      </w:r>
      <w:r w:rsidR="00B10C5F">
        <w:rPr>
          <w:sz w:val="24"/>
          <w:szCs w:val="24"/>
        </w:rPr>
        <w:t>annet ledd</w:t>
      </w:r>
      <w:r w:rsidRPr="000D4E92">
        <w:rPr>
          <w:sz w:val="24"/>
          <w:szCs w:val="24"/>
        </w:rPr>
        <w:t xml:space="preserve"> gir politiregisterloven § 60 anvendelse for opplysninger som politiet har utlevert til kriminalomsorgen, da</w:t>
      </w:r>
      <w:r w:rsidR="003040B8">
        <w:rPr>
          <w:sz w:val="24"/>
          <w:szCs w:val="24"/>
        </w:rPr>
        <w:t xml:space="preserve"> </w:t>
      </w:r>
      <w:r w:rsidRPr="000D4E92">
        <w:rPr>
          <w:sz w:val="24"/>
          <w:szCs w:val="24"/>
        </w:rPr>
        <w:t>denne bestemmelsen avgrenser Datatilsynets mulighet til å pålegge innsyn i politifaglige vurderinger. Datatilsynet kan derfor ikke alene innfri krav til et uavhengig kontrollorgan. At avslag på begjæring om innsyn fra politiets side med dette blir endelig, er etter Juss-Buss` syn uh</w:t>
      </w:r>
      <w:r w:rsidR="00C5609C">
        <w:rPr>
          <w:sz w:val="24"/>
          <w:szCs w:val="24"/>
        </w:rPr>
        <w:t>oldbart</w:t>
      </w:r>
      <w:r w:rsidRPr="000D4E92">
        <w:rPr>
          <w:sz w:val="24"/>
          <w:szCs w:val="24"/>
        </w:rPr>
        <w:t>.</w:t>
      </w:r>
    </w:p>
    <w:p w:rsidR="000D4E92" w:rsidRPr="000D4E92" w:rsidRDefault="000D4E92" w:rsidP="00CE6591">
      <w:pPr>
        <w:spacing w:line="276" w:lineRule="auto"/>
        <w:rPr>
          <w:sz w:val="24"/>
          <w:szCs w:val="24"/>
        </w:rPr>
      </w:pPr>
    </w:p>
    <w:p w:rsidR="000D4E92" w:rsidRPr="000D4E92" w:rsidRDefault="000D4E92" w:rsidP="00CE6591">
      <w:pPr>
        <w:tabs>
          <w:tab w:val="left" w:pos="7380"/>
        </w:tabs>
        <w:spacing w:line="276" w:lineRule="auto"/>
        <w:rPr>
          <w:sz w:val="24"/>
          <w:szCs w:val="24"/>
        </w:rPr>
      </w:pPr>
      <w:r w:rsidRPr="000D4E92">
        <w:rPr>
          <w:sz w:val="24"/>
          <w:szCs w:val="24"/>
        </w:rPr>
        <w:lastRenderedPageBreak/>
        <w:t>Juss-Buss mener videre at det ikke er en holdbar begrunnelse at et felles regelverk vil gjøre det enklere for politiet å utlevere opplysninger til kriminalomsorgen. Det faktum at politiet ikke kan stole på hvorvidt informasjon som oversendes kriminalomsorgen behandles betryggende bør etter vårt syn heller avhjelpes på annen måte som ikke går på bekostning av en tilsynsordning. Kriminalomsorgens rutiner og kompetanse bør styrkes slik at en grunnleggende rettssikkerhetsgaranti som en tilsynsordning representer ikke undergraves.</w:t>
      </w:r>
    </w:p>
    <w:p w:rsidR="000D4E92" w:rsidRPr="000D4E92" w:rsidRDefault="000D4E92" w:rsidP="00CE6591">
      <w:pPr>
        <w:spacing w:line="276" w:lineRule="auto"/>
        <w:rPr>
          <w:color w:val="000000"/>
          <w:sz w:val="24"/>
          <w:szCs w:val="24"/>
        </w:rPr>
      </w:pPr>
    </w:p>
    <w:p w:rsidR="000D4E92" w:rsidRPr="000D4E92" w:rsidRDefault="000D4E92" w:rsidP="00CE6591">
      <w:pPr>
        <w:spacing w:line="276" w:lineRule="auto"/>
        <w:rPr>
          <w:color w:val="000000"/>
          <w:sz w:val="24"/>
          <w:szCs w:val="24"/>
        </w:rPr>
      </w:pPr>
      <w:r w:rsidRPr="000D4E92">
        <w:rPr>
          <w:sz w:val="24"/>
          <w:szCs w:val="24"/>
        </w:rPr>
        <w:t xml:space="preserve">Juss-Buss mener at heller ikke Sivilombudsmannens kontroll med forvaltningen, bidrar til å begrunne </w:t>
      </w:r>
      <w:r w:rsidR="009F7264">
        <w:rPr>
          <w:sz w:val="24"/>
          <w:szCs w:val="24"/>
        </w:rPr>
        <w:t xml:space="preserve">en kontrollordning basert på </w:t>
      </w:r>
      <w:r w:rsidRPr="000D4E92">
        <w:rPr>
          <w:sz w:val="24"/>
          <w:szCs w:val="24"/>
        </w:rPr>
        <w:t>eksisterende ordning</w:t>
      </w:r>
      <w:r w:rsidR="009F7264">
        <w:rPr>
          <w:sz w:val="24"/>
          <w:szCs w:val="24"/>
        </w:rPr>
        <w:t>er</w:t>
      </w:r>
      <w:r w:rsidRPr="000D4E92">
        <w:rPr>
          <w:sz w:val="24"/>
          <w:szCs w:val="24"/>
        </w:rPr>
        <w:t>. Sivilombudsmannen vil ikke kunne gi den innsatte en effektiv overprøvingsmyndighet, da han er avskåret fra å videreformidle den informasjonen han får tilgang til. Hans kompetanse begrenser seg til å avsi rådgivende uttalelse rettet mot det aktuelle forvaltningsorganet. Sivilombudsmannen</w:t>
      </w:r>
      <w:r w:rsidRPr="000D4E92">
        <w:rPr>
          <w:color w:val="000000"/>
          <w:sz w:val="24"/>
          <w:szCs w:val="24"/>
        </w:rPr>
        <w:t xml:space="preserve"> begrensede mandat gjør hans overprøvingsmulighet utilstrekkelig</w:t>
      </w:r>
      <w:r w:rsidR="009F7264">
        <w:rPr>
          <w:color w:val="000000"/>
          <w:sz w:val="24"/>
          <w:szCs w:val="24"/>
        </w:rPr>
        <w:t xml:space="preserve"> når det gjelder saker vedrørende INFOFLYT</w:t>
      </w:r>
      <w:r w:rsidRPr="000D4E92">
        <w:rPr>
          <w:color w:val="000000"/>
          <w:sz w:val="24"/>
          <w:szCs w:val="24"/>
        </w:rPr>
        <w:t>.</w:t>
      </w:r>
    </w:p>
    <w:p w:rsidR="000D4E92" w:rsidRPr="000D4E92" w:rsidRDefault="000D4E92" w:rsidP="00CE6591">
      <w:pPr>
        <w:spacing w:line="276" w:lineRule="auto"/>
        <w:rPr>
          <w:color w:val="000000"/>
          <w:sz w:val="24"/>
          <w:szCs w:val="24"/>
        </w:rPr>
      </w:pPr>
    </w:p>
    <w:p w:rsidR="008D42EE" w:rsidRDefault="008D42EE" w:rsidP="00CE6591">
      <w:pPr>
        <w:spacing w:after="200" w:line="276" w:lineRule="auto"/>
        <w:rPr>
          <w:sz w:val="24"/>
          <w:szCs w:val="24"/>
          <w:u w:val="single"/>
        </w:rPr>
      </w:pPr>
    </w:p>
    <w:p w:rsidR="000D4E92" w:rsidRPr="000D4E92" w:rsidRDefault="000D4E92" w:rsidP="00CE6591">
      <w:pPr>
        <w:spacing w:after="200" w:line="276" w:lineRule="auto"/>
        <w:rPr>
          <w:sz w:val="24"/>
          <w:szCs w:val="24"/>
          <w:u w:val="single"/>
        </w:rPr>
      </w:pPr>
      <w:r w:rsidRPr="000D4E92">
        <w:rPr>
          <w:sz w:val="24"/>
          <w:szCs w:val="24"/>
          <w:u w:val="single"/>
        </w:rPr>
        <w:t>4.3.3. Skjult advokat</w:t>
      </w:r>
    </w:p>
    <w:p w:rsidR="000D4E92" w:rsidRDefault="000D4E92" w:rsidP="00CE6591">
      <w:pPr>
        <w:spacing w:line="276" w:lineRule="auto"/>
        <w:rPr>
          <w:sz w:val="24"/>
          <w:szCs w:val="24"/>
        </w:rPr>
      </w:pPr>
      <w:r w:rsidRPr="000D4E92">
        <w:rPr>
          <w:sz w:val="24"/>
          <w:szCs w:val="24"/>
        </w:rPr>
        <w:t xml:space="preserve">Juss-Buss slutter seg ikke til utvalgets vurdering </w:t>
      </w:r>
      <w:r w:rsidR="009F7264">
        <w:rPr>
          <w:sz w:val="24"/>
          <w:szCs w:val="24"/>
        </w:rPr>
        <w:t xml:space="preserve">i rapportens punkt 8.3.1. </w:t>
      </w:r>
      <w:r w:rsidRPr="000D4E92">
        <w:rPr>
          <w:sz w:val="24"/>
          <w:szCs w:val="24"/>
        </w:rPr>
        <w:t>om at ordningen med skjult advokat ikke er innført for sivile saker, og derfor ikke kan</w:t>
      </w:r>
      <w:r w:rsidR="000B5E4C">
        <w:rPr>
          <w:sz w:val="24"/>
          <w:szCs w:val="24"/>
        </w:rPr>
        <w:t xml:space="preserve"> anvendes</w:t>
      </w:r>
      <w:r w:rsidR="00C36AE7">
        <w:rPr>
          <w:sz w:val="24"/>
          <w:szCs w:val="24"/>
        </w:rPr>
        <w:t xml:space="preserve"> </w:t>
      </w:r>
      <w:r w:rsidRPr="000D4E92">
        <w:rPr>
          <w:sz w:val="24"/>
          <w:szCs w:val="24"/>
        </w:rPr>
        <w:t xml:space="preserve">utenfor straffeprosesslovens område. Vi mener de inngripende konsekvensene for den innsatte i stor grad burde gjøre gjeldende de samme hensyn som i en straffeprosessuell sammenheng. Behandlingen av slike opplysninger kan være like </w:t>
      </w:r>
      <w:r w:rsidR="004B669E">
        <w:rPr>
          <w:sz w:val="24"/>
          <w:szCs w:val="24"/>
        </w:rPr>
        <w:t>betydningsfull</w:t>
      </w:r>
      <w:r w:rsidRPr="000D4E92">
        <w:rPr>
          <w:sz w:val="24"/>
          <w:szCs w:val="24"/>
        </w:rPr>
        <w:t>e for en innsatt som søker om prøveløslatelse, som for en person under tiltale.</w:t>
      </w:r>
      <w:r w:rsidR="004B669E">
        <w:rPr>
          <w:sz w:val="24"/>
          <w:szCs w:val="24"/>
        </w:rPr>
        <w:t xml:space="preserve"> </w:t>
      </w:r>
      <w:r w:rsidRPr="000D4E92">
        <w:rPr>
          <w:sz w:val="24"/>
          <w:szCs w:val="24"/>
        </w:rPr>
        <w:t xml:space="preserve">Juss-Buss mener derfor </w:t>
      </w:r>
      <w:r w:rsidR="00A00F63">
        <w:rPr>
          <w:sz w:val="24"/>
          <w:szCs w:val="24"/>
        </w:rPr>
        <w:t xml:space="preserve">at </w:t>
      </w:r>
      <w:r w:rsidRPr="000D4E92">
        <w:rPr>
          <w:sz w:val="24"/>
          <w:szCs w:val="24"/>
        </w:rPr>
        <w:t xml:space="preserve">det er kritikkverdig at utvalgets drøftelse om dette emnet begrenser seg til å avvise et slikt behov med overnevnte begrunnelse i tillegg </w:t>
      </w:r>
      <w:r w:rsidR="00A00F63">
        <w:rPr>
          <w:sz w:val="24"/>
          <w:szCs w:val="24"/>
        </w:rPr>
        <w:t>til en knapp</w:t>
      </w:r>
      <w:r w:rsidRPr="000D4E92">
        <w:rPr>
          <w:sz w:val="24"/>
          <w:szCs w:val="24"/>
        </w:rPr>
        <w:t xml:space="preserve"> bemerk</w:t>
      </w:r>
      <w:r w:rsidR="00A00F63">
        <w:rPr>
          <w:sz w:val="24"/>
          <w:szCs w:val="24"/>
        </w:rPr>
        <w:t>ning om</w:t>
      </w:r>
      <w:r w:rsidRPr="000D4E92">
        <w:rPr>
          <w:sz w:val="24"/>
          <w:szCs w:val="24"/>
        </w:rPr>
        <w:t xml:space="preserve"> at innsynssakene tilknyttet </w:t>
      </w:r>
      <w:r w:rsidR="00C05061">
        <w:rPr>
          <w:sz w:val="24"/>
          <w:szCs w:val="24"/>
        </w:rPr>
        <w:t>INFOFLYT</w:t>
      </w:r>
      <w:r w:rsidRPr="000D4E92">
        <w:rPr>
          <w:sz w:val="24"/>
          <w:szCs w:val="24"/>
        </w:rPr>
        <w:t xml:space="preserve"> ikke er av stort nok omfang til å innføre en ny ordning. </w:t>
      </w:r>
    </w:p>
    <w:p w:rsidR="00C36AE7" w:rsidRPr="000D4E92" w:rsidRDefault="00C36AE7" w:rsidP="00CE6591">
      <w:pPr>
        <w:spacing w:line="276" w:lineRule="auto"/>
        <w:rPr>
          <w:sz w:val="24"/>
          <w:szCs w:val="24"/>
        </w:rPr>
      </w:pPr>
    </w:p>
    <w:p w:rsidR="000D4E92" w:rsidRPr="000D4E92" w:rsidRDefault="000D4E92" w:rsidP="00CE6591">
      <w:pPr>
        <w:spacing w:line="276" w:lineRule="auto"/>
        <w:rPr>
          <w:color w:val="000000"/>
          <w:sz w:val="24"/>
          <w:szCs w:val="24"/>
        </w:rPr>
      </w:pPr>
      <w:r w:rsidRPr="000D4E92">
        <w:rPr>
          <w:color w:val="000000"/>
          <w:sz w:val="24"/>
          <w:szCs w:val="24"/>
        </w:rPr>
        <w:t>Juss-Buss mener i motsetning til utvalget at skjult advokat etter mønster fra straffeprosessloven § 100a hadde vært et godt alternativ. En skjult advokat med adgang til innsyn og kontroll vil</w:t>
      </w:r>
      <w:r w:rsidR="004B669E">
        <w:rPr>
          <w:color w:val="000000"/>
          <w:sz w:val="24"/>
          <w:szCs w:val="24"/>
        </w:rPr>
        <w:t>le</w:t>
      </w:r>
      <w:r w:rsidRPr="000D4E92">
        <w:rPr>
          <w:color w:val="000000"/>
          <w:sz w:val="24"/>
          <w:szCs w:val="24"/>
        </w:rPr>
        <w:t xml:space="preserve"> </w:t>
      </w:r>
      <w:r w:rsidR="004B669E">
        <w:rPr>
          <w:color w:val="000000"/>
          <w:sz w:val="24"/>
          <w:szCs w:val="24"/>
        </w:rPr>
        <w:t>kunnet avhjulpet noen av problemene med en manglende kontrollordning og bidratt til å ivareta den innsattes rettssikkerhet</w:t>
      </w:r>
      <w:r w:rsidRPr="000D4E92">
        <w:rPr>
          <w:color w:val="000000"/>
          <w:sz w:val="24"/>
          <w:szCs w:val="24"/>
        </w:rPr>
        <w:t>.</w:t>
      </w:r>
    </w:p>
    <w:p w:rsidR="000D4E92" w:rsidRPr="000D4E92" w:rsidRDefault="000D4E92" w:rsidP="00CE6591">
      <w:pPr>
        <w:spacing w:line="276" w:lineRule="auto"/>
        <w:rPr>
          <w:color w:val="000000"/>
          <w:sz w:val="24"/>
          <w:szCs w:val="24"/>
        </w:rPr>
      </w:pPr>
    </w:p>
    <w:p w:rsidR="00C36AE7" w:rsidRPr="00A00F63" w:rsidRDefault="00C36AE7" w:rsidP="00CE6591">
      <w:pPr>
        <w:spacing w:line="276" w:lineRule="auto"/>
        <w:rPr>
          <w:b/>
          <w:color w:val="000000"/>
          <w:sz w:val="24"/>
          <w:szCs w:val="24"/>
        </w:rPr>
      </w:pPr>
    </w:p>
    <w:p w:rsidR="000D4E92" w:rsidRPr="00A00F63" w:rsidRDefault="000D4E92" w:rsidP="00CE6591">
      <w:pPr>
        <w:pStyle w:val="ListParagraph"/>
        <w:numPr>
          <w:ilvl w:val="0"/>
          <w:numId w:val="28"/>
        </w:numPr>
        <w:rPr>
          <w:rFonts w:ascii="Times New Roman" w:hAnsi="Times New Roman"/>
          <w:b/>
          <w:color w:val="000000"/>
          <w:sz w:val="24"/>
          <w:szCs w:val="24"/>
          <w:lang w:val="nb-NO"/>
        </w:rPr>
      </w:pPr>
      <w:r w:rsidRPr="00A00F63">
        <w:rPr>
          <w:rFonts w:ascii="Times New Roman" w:hAnsi="Times New Roman"/>
          <w:b/>
          <w:color w:val="000000"/>
          <w:sz w:val="24"/>
          <w:szCs w:val="24"/>
          <w:lang w:val="nb-NO"/>
        </w:rPr>
        <w:t>R</w:t>
      </w:r>
      <w:r w:rsidRPr="00A00F63">
        <w:rPr>
          <w:rFonts w:ascii="Times New Roman" w:hAnsi="Times New Roman"/>
          <w:b/>
          <w:sz w:val="24"/>
          <w:szCs w:val="24"/>
          <w:lang w:val="nb-NO"/>
        </w:rPr>
        <w:t>egistrering</w:t>
      </w:r>
    </w:p>
    <w:p w:rsidR="000D4E92" w:rsidRPr="00A00F63" w:rsidRDefault="00C36AE7" w:rsidP="00CE6591">
      <w:pPr>
        <w:spacing w:line="276" w:lineRule="auto"/>
        <w:rPr>
          <w:sz w:val="24"/>
          <w:szCs w:val="24"/>
        </w:rPr>
      </w:pPr>
      <w:r w:rsidRPr="00A00F63">
        <w:rPr>
          <w:sz w:val="24"/>
          <w:szCs w:val="24"/>
        </w:rPr>
        <w:t>Juss-Buss er positive til at det i forslag til forskrift § 8 settes restriksjoner på tilgangen til INFOFLYT-opplysningene. Vi er, i likhet med utvalget, av den oppfatning at flagget i KOMPIS bør erstattes slik at det bare er de autoriserte ansatte som har kjennskap til at den innsatte er registrert i INFOFLYT.   Mange innsatte føler seg på bakgrunn av sin INFOFLYT-registrering mistenkeliggjort av de ansatte i fengslet, og det kan vanskelig sies å finnes gode grunner til at denne informasjonen skal være tilgjengelig for alle ansatte. Den bør for eksempel kunne skjules for fengselsbetjenter. Vi slutter oss derfor til forslaget om å fjerne INFOFLYT-flagget i KOMPIS.</w:t>
      </w:r>
    </w:p>
    <w:p w:rsidR="00C36AE7" w:rsidRPr="00A00F63" w:rsidRDefault="00C36AE7" w:rsidP="00CE6591">
      <w:pPr>
        <w:spacing w:line="276" w:lineRule="auto"/>
        <w:rPr>
          <w:sz w:val="24"/>
          <w:szCs w:val="24"/>
        </w:rPr>
      </w:pPr>
    </w:p>
    <w:p w:rsidR="00C36AE7" w:rsidRPr="00A00F63" w:rsidRDefault="00C36AE7" w:rsidP="00CE6591">
      <w:pPr>
        <w:spacing w:line="276" w:lineRule="auto"/>
        <w:rPr>
          <w:sz w:val="24"/>
          <w:szCs w:val="24"/>
        </w:rPr>
      </w:pPr>
    </w:p>
    <w:p w:rsidR="00C36AE7" w:rsidRPr="00A00F63" w:rsidRDefault="00C36AE7" w:rsidP="00CE6591">
      <w:pPr>
        <w:spacing w:line="276" w:lineRule="auto"/>
        <w:rPr>
          <w:sz w:val="24"/>
          <w:szCs w:val="24"/>
        </w:rPr>
      </w:pPr>
    </w:p>
    <w:p w:rsidR="000F46F7" w:rsidRPr="00A00F63" w:rsidRDefault="000F46F7" w:rsidP="00CE6591">
      <w:pPr>
        <w:pStyle w:val="ListParagraph"/>
        <w:numPr>
          <w:ilvl w:val="0"/>
          <w:numId w:val="28"/>
        </w:numPr>
        <w:tabs>
          <w:tab w:val="left" w:pos="7380"/>
        </w:tabs>
        <w:rPr>
          <w:rFonts w:ascii="Times New Roman" w:hAnsi="Times New Roman"/>
          <w:b/>
          <w:sz w:val="24"/>
          <w:szCs w:val="24"/>
          <w:lang w:val="nb-NO"/>
        </w:rPr>
      </w:pPr>
      <w:r w:rsidRPr="00A00F63">
        <w:rPr>
          <w:rFonts w:ascii="Times New Roman" w:hAnsi="Times New Roman"/>
          <w:b/>
          <w:sz w:val="24"/>
          <w:szCs w:val="24"/>
          <w:lang w:val="nb-NO"/>
        </w:rPr>
        <w:lastRenderedPageBreak/>
        <w:t>Administrative konsekvenser</w:t>
      </w:r>
    </w:p>
    <w:p w:rsidR="000F46F7" w:rsidRPr="000D4E92" w:rsidRDefault="000F46F7" w:rsidP="00CE6591">
      <w:pPr>
        <w:tabs>
          <w:tab w:val="left" w:pos="7380"/>
        </w:tabs>
        <w:spacing w:line="276" w:lineRule="auto"/>
        <w:rPr>
          <w:sz w:val="24"/>
          <w:szCs w:val="24"/>
        </w:rPr>
      </w:pPr>
      <w:r w:rsidRPr="000D4E92">
        <w:rPr>
          <w:sz w:val="24"/>
          <w:szCs w:val="24"/>
        </w:rPr>
        <w:t>Juss-Buss deler utvalgets oppfatning</w:t>
      </w:r>
      <w:r>
        <w:rPr>
          <w:sz w:val="24"/>
          <w:szCs w:val="24"/>
        </w:rPr>
        <w:t xml:space="preserve"> i rapportens punkt 9.2.</w:t>
      </w:r>
      <w:r w:rsidRPr="000D4E92">
        <w:rPr>
          <w:sz w:val="24"/>
          <w:szCs w:val="24"/>
        </w:rPr>
        <w:t xml:space="preserve"> om at det vil være svært vanskelig å få til et velfungerende </w:t>
      </w:r>
      <w:r>
        <w:rPr>
          <w:sz w:val="24"/>
          <w:szCs w:val="24"/>
        </w:rPr>
        <w:t>INFOFLYT</w:t>
      </w:r>
      <w:r w:rsidRPr="000D4E92">
        <w:rPr>
          <w:sz w:val="24"/>
          <w:szCs w:val="24"/>
        </w:rPr>
        <w:t xml:space="preserve"> uten noe tilførsel av personell, betydelig kompetanseoppbygning og etablering av strukturert samarbeidsfora. I tillegg til at behovet for å innføre et databasert saksbehandlingssystem med tilstrekkelig sikkerhet er stort.</w:t>
      </w:r>
    </w:p>
    <w:p w:rsidR="000F46F7" w:rsidRDefault="000F46F7" w:rsidP="00CE6591">
      <w:pPr>
        <w:pStyle w:val="ListParagraph"/>
        <w:ind w:left="502"/>
        <w:rPr>
          <w:rFonts w:ascii="Times New Roman" w:hAnsi="Times New Roman"/>
          <w:b/>
          <w:color w:val="000000"/>
          <w:sz w:val="24"/>
          <w:szCs w:val="24"/>
          <w:lang w:val="nb-NO"/>
        </w:rPr>
      </w:pPr>
    </w:p>
    <w:p w:rsidR="00590570" w:rsidRPr="000F46F7" w:rsidRDefault="00590570" w:rsidP="00CE6591">
      <w:pPr>
        <w:pStyle w:val="ListParagraph"/>
        <w:ind w:left="502"/>
        <w:rPr>
          <w:rFonts w:ascii="Times New Roman" w:hAnsi="Times New Roman"/>
          <w:b/>
          <w:color w:val="000000"/>
          <w:sz w:val="24"/>
          <w:szCs w:val="24"/>
          <w:lang w:val="nb-NO"/>
        </w:rPr>
      </w:pPr>
    </w:p>
    <w:p w:rsidR="000D4E92" w:rsidRPr="000D4E92" w:rsidRDefault="000D4E92" w:rsidP="00CE6591">
      <w:pPr>
        <w:pStyle w:val="ListParagraph"/>
        <w:numPr>
          <w:ilvl w:val="0"/>
          <w:numId w:val="28"/>
        </w:numPr>
        <w:rPr>
          <w:rFonts w:ascii="Times New Roman" w:hAnsi="Times New Roman"/>
          <w:b/>
          <w:color w:val="000000"/>
          <w:sz w:val="24"/>
          <w:szCs w:val="24"/>
        </w:rPr>
      </w:pPr>
      <w:proofErr w:type="spellStart"/>
      <w:r w:rsidRPr="000D4E92">
        <w:rPr>
          <w:rFonts w:ascii="Times New Roman" w:hAnsi="Times New Roman"/>
          <w:b/>
          <w:color w:val="000000"/>
          <w:sz w:val="24"/>
          <w:szCs w:val="24"/>
        </w:rPr>
        <w:t>Øvrige</w:t>
      </w:r>
      <w:proofErr w:type="spellEnd"/>
      <w:r w:rsidRPr="000D4E92">
        <w:rPr>
          <w:rFonts w:ascii="Times New Roman" w:hAnsi="Times New Roman"/>
          <w:b/>
          <w:color w:val="000000"/>
          <w:sz w:val="24"/>
          <w:szCs w:val="24"/>
        </w:rPr>
        <w:t xml:space="preserve"> </w:t>
      </w:r>
      <w:proofErr w:type="spellStart"/>
      <w:r w:rsidRPr="000D4E92">
        <w:rPr>
          <w:rFonts w:ascii="Times New Roman" w:hAnsi="Times New Roman"/>
          <w:b/>
          <w:color w:val="000000"/>
          <w:sz w:val="24"/>
          <w:szCs w:val="24"/>
        </w:rPr>
        <w:t>merknader</w:t>
      </w:r>
      <w:proofErr w:type="spellEnd"/>
    </w:p>
    <w:p w:rsidR="000D4E92" w:rsidRPr="000D4E92" w:rsidRDefault="000F46F7" w:rsidP="00C36AE7">
      <w:pPr>
        <w:spacing w:after="240" w:line="276" w:lineRule="auto"/>
        <w:rPr>
          <w:color w:val="000000"/>
          <w:sz w:val="24"/>
          <w:szCs w:val="24"/>
          <w:u w:val="single"/>
        </w:rPr>
      </w:pPr>
      <w:r>
        <w:rPr>
          <w:color w:val="000000"/>
          <w:sz w:val="24"/>
          <w:szCs w:val="24"/>
          <w:u w:val="single"/>
        </w:rPr>
        <w:t>7</w:t>
      </w:r>
      <w:r w:rsidR="000D4E92" w:rsidRPr="000D4E92">
        <w:rPr>
          <w:color w:val="000000"/>
          <w:sz w:val="24"/>
          <w:szCs w:val="24"/>
          <w:u w:val="single"/>
        </w:rPr>
        <w:t>.1. Kompetanse</w:t>
      </w:r>
    </w:p>
    <w:p w:rsidR="000D4E92" w:rsidRDefault="000B5E4C" w:rsidP="00CE6591">
      <w:pPr>
        <w:spacing w:line="276" w:lineRule="auto"/>
        <w:rPr>
          <w:color w:val="000000"/>
          <w:sz w:val="24"/>
          <w:szCs w:val="24"/>
        </w:rPr>
      </w:pPr>
      <w:r>
        <w:rPr>
          <w:color w:val="000000"/>
          <w:sz w:val="24"/>
          <w:szCs w:val="24"/>
        </w:rPr>
        <w:t xml:space="preserve">Juss-Buss </w:t>
      </w:r>
      <w:r w:rsidR="008D42EE">
        <w:rPr>
          <w:color w:val="000000"/>
          <w:sz w:val="24"/>
          <w:szCs w:val="24"/>
        </w:rPr>
        <w:t xml:space="preserve">mener INFOFLYT-systemet forutsetter god kompetanse, og </w:t>
      </w:r>
      <w:r>
        <w:rPr>
          <w:color w:val="000000"/>
          <w:sz w:val="24"/>
          <w:szCs w:val="24"/>
        </w:rPr>
        <w:t xml:space="preserve">er </w:t>
      </w:r>
      <w:r w:rsidR="008D42EE">
        <w:rPr>
          <w:color w:val="000000"/>
          <w:sz w:val="24"/>
          <w:szCs w:val="24"/>
        </w:rPr>
        <w:t xml:space="preserve">derfor </w:t>
      </w:r>
      <w:r>
        <w:rPr>
          <w:color w:val="000000"/>
          <w:sz w:val="24"/>
          <w:szCs w:val="24"/>
        </w:rPr>
        <w:t>positive til at det</w:t>
      </w:r>
      <w:r w:rsidR="000D4E92" w:rsidRPr="000D4E92">
        <w:rPr>
          <w:color w:val="000000"/>
          <w:sz w:val="24"/>
          <w:szCs w:val="24"/>
        </w:rPr>
        <w:t xml:space="preserve"> foreslås betydelig</w:t>
      </w:r>
      <w:r>
        <w:rPr>
          <w:color w:val="000000"/>
          <w:sz w:val="24"/>
          <w:szCs w:val="24"/>
        </w:rPr>
        <w:t>e</w:t>
      </w:r>
      <w:r w:rsidR="000D4E92" w:rsidRPr="000D4E92">
        <w:rPr>
          <w:color w:val="000000"/>
          <w:sz w:val="24"/>
          <w:szCs w:val="24"/>
        </w:rPr>
        <w:t xml:space="preserve"> ressurser til kompetansebygging</w:t>
      </w:r>
      <w:r w:rsidR="008D42EE">
        <w:rPr>
          <w:color w:val="000000"/>
          <w:sz w:val="24"/>
          <w:szCs w:val="24"/>
        </w:rPr>
        <w:t xml:space="preserve"> i utvalgets punkt 8.2.1.</w:t>
      </w:r>
      <w:r w:rsidR="00902381">
        <w:rPr>
          <w:color w:val="000000"/>
          <w:sz w:val="24"/>
          <w:szCs w:val="24"/>
        </w:rPr>
        <w:t xml:space="preserve"> Samtidig innebærer denne erkjennelsen grunnlag for bekymring, da det er snakk om etater i en allerede presset økonomisk situasjon. Vi kan vanskelig se for oss at det vil bevilges betydelige ressurser </w:t>
      </w:r>
      <w:r w:rsidR="00A00F63">
        <w:rPr>
          <w:color w:val="000000"/>
          <w:sz w:val="24"/>
          <w:szCs w:val="24"/>
        </w:rPr>
        <w:t>til</w:t>
      </w:r>
      <w:r w:rsidR="00902381">
        <w:rPr>
          <w:color w:val="000000"/>
          <w:sz w:val="24"/>
          <w:szCs w:val="24"/>
        </w:rPr>
        <w:t xml:space="preserve"> et system av et alt i alt lite kvantitetsmessig omfang</w:t>
      </w:r>
      <w:r w:rsidR="004B669E">
        <w:rPr>
          <w:color w:val="000000"/>
          <w:sz w:val="24"/>
          <w:szCs w:val="24"/>
        </w:rPr>
        <w:t>.</w:t>
      </w:r>
      <w:r w:rsidR="00902381">
        <w:rPr>
          <w:color w:val="000000"/>
          <w:sz w:val="24"/>
          <w:szCs w:val="24"/>
        </w:rPr>
        <w:t xml:space="preserve"> Opprettelsen av det nye regelverket for å opprettholde INFOFLYT må derfor være klart betinget av</w:t>
      </w:r>
      <w:r w:rsidR="00902381" w:rsidRPr="00902381">
        <w:rPr>
          <w:color w:val="000000"/>
          <w:sz w:val="24"/>
          <w:szCs w:val="24"/>
        </w:rPr>
        <w:t xml:space="preserve"> </w:t>
      </w:r>
      <w:r w:rsidR="00902381">
        <w:rPr>
          <w:color w:val="000000"/>
          <w:sz w:val="24"/>
          <w:szCs w:val="24"/>
        </w:rPr>
        <w:t xml:space="preserve">tilførsel av </w:t>
      </w:r>
      <w:r w:rsidR="004B669E">
        <w:rPr>
          <w:color w:val="000000"/>
          <w:sz w:val="24"/>
          <w:szCs w:val="24"/>
        </w:rPr>
        <w:t>nødvendige ressurser</w:t>
      </w:r>
      <w:r w:rsidR="00902381">
        <w:rPr>
          <w:color w:val="000000"/>
          <w:sz w:val="24"/>
          <w:szCs w:val="24"/>
        </w:rPr>
        <w:t>.</w:t>
      </w:r>
      <w:r w:rsidR="004B669E">
        <w:rPr>
          <w:color w:val="000000"/>
          <w:sz w:val="24"/>
          <w:szCs w:val="24"/>
        </w:rPr>
        <w:t xml:space="preserve"> </w:t>
      </w:r>
    </w:p>
    <w:p w:rsidR="008D42EE" w:rsidRPr="000D4E92" w:rsidRDefault="008D42EE" w:rsidP="00CE6591">
      <w:pPr>
        <w:spacing w:line="276" w:lineRule="auto"/>
        <w:rPr>
          <w:color w:val="000000"/>
          <w:sz w:val="24"/>
          <w:szCs w:val="24"/>
        </w:rPr>
      </w:pPr>
    </w:p>
    <w:p w:rsidR="000D4E92" w:rsidRPr="000D4E92" w:rsidRDefault="000D4E92" w:rsidP="00CE6591">
      <w:pPr>
        <w:spacing w:line="276" w:lineRule="auto"/>
        <w:rPr>
          <w:color w:val="000000"/>
          <w:sz w:val="24"/>
          <w:szCs w:val="24"/>
        </w:rPr>
      </w:pPr>
    </w:p>
    <w:p w:rsidR="000D4E92" w:rsidRPr="000D4E92" w:rsidRDefault="000F46F7" w:rsidP="00CE6591">
      <w:pPr>
        <w:spacing w:after="240" w:line="276" w:lineRule="auto"/>
        <w:rPr>
          <w:color w:val="000000"/>
          <w:sz w:val="24"/>
          <w:szCs w:val="24"/>
          <w:u w:val="single"/>
        </w:rPr>
      </w:pPr>
      <w:r>
        <w:rPr>
          <w:color w:val="000000"/>
          <w:sz w:val="24"/>
          <w:szCs w:val="24"/>
          <w:u w:val="single"/>
        </w:rPr>
        <w:t>7</w:t>
      </w:r>
      <w:r w:rsidR="000D4E92" w:rsidRPr="000D4E92">
        <w:rPr>
          <w:color w:val="000000"/>
          <w:sz w:val="24"/>
          <w:szCs w:val="24"/>
          <w:u w:val="single"/>
        </w:rPr>
        <w:t>.2. Taushetsplikt § 4g - Utlevering av personopplysninger til politiet og påtalemyndigheten</w:t>
      </w:r>
    </w:p>
    <w:p w:rsidR="000D4E92" w:rsidRPr="000D4E92" w:rsidRDefault="000D4E92" w:rsidP="00CE6591">
      <w:pPr>
        <w:spacing w:line="276" w:lineRule="auto"/>
        <w:rPr>
          <w:color w:val="000000"/>
          <w:sz w:val="24"/>
          <w:szCs w:val="24"/>
        </w:rPr>
      </w:pPr>
      <w:r w:rsidRPr="000D4E92">
        <w:rPr>
          <w:color w:val="000000"/>
          <w:sz w:val="24"/>
          <w:szCs w:val="24"/>
        </w:rPr>
        <w:t xml:space="preserve">Strgjfl § 4g gir kriminalomsorgen hjemmel til å utlevere opplysninger til politiet og påtalemyndighetene til formål som nevnt i §§ 4c og 4f uten hinder av taushetsplikten i § 7 </w:t>
      </w:r>
      <w:r w:rsidR="000B5E4C">
        <w:rPr>
          <w:color w:val="000000"/>
          <w:sz w:val="24"/>
          <w:szCs w:val="24"/>
        </w:rPr>
        <w:t>første ledd</w:t>
      </w:r>
      <w:r w:rsidRPr="000D4E92">
        <w:rPr>
          <w:color w:val="000000"/>
          <w:sz w:val="24"/>
          <w:szCs w:val="24"/>
        </w:rPr>
        <w:t>, eller dersom det er nødvendig for at politiet skal kunne forta en risikovurdering.</w:t>
      </w:r>
    </w:p>
    <w:p w:rsidR="000B5E4C" w:rsidRDefault="000B5E4C" w:rsidP="00CE6591">
      <w:pPr>
        <w:spacing w:line="276" w:lineRule="auto"/>
        <w:rPr>
          <w:color w:val="000000"/>
          <w:sz w:val="24"/>
          <w:szCs w:val="24"/>
        </w:rPr>
      </w:pPr>
    </w:p>
    <w:p w:rsidR="000F46F7" w:rsidRDefault="000F46F7" w:rsidP="00CE6591">
      <w:pPr>
        <w:spacing w:line="276" w:lineRule="auto"/>
        <w:rPr>
          <w:color w:val="000000"/>
          <w:sz w:val="24"/>
          <w:szCs w:val="24"/>
        </w:rPr>
      </w:pPr>
      <w:r w:rsidRPr="000D4E92">
        <w:rPr>
          <w:color w:val="000000"/>
          <w:sz w:val="24"/>
          <w:szCs w:val="24"/>
        </w:rPr>
        <w:t xml:space="preserve">Unntak fra taushetsplikt </w:t>
      </w:r>
      <w:r>
        <w:rPr>
          <w:color w:val="000000"/>
          <w:sz w:val="24"/>
          <w:szCs w:val="24"/>
        </w:rPr>
        <w:t xml:space="preserve">oppleves som </w:t>
      </w:r>
      <w:r w:rsidRPr="000D4E92">
        <w:rPr>
          <w:color w:val="000000"/>
          <w:sz w:val="24"/>
          <w:szCs w:val="24"/>
        </w:rPr>
        <w:t>et tillitsbrudd for den innsatte. Velfungerende soningsforhold og innsattes mulighet for en vellykket resosialisering forutsetter et tillitsforhold til fengslenes ansatte. Utstrakt mulighet for å gjøre unntak fra taushetsplikten er ikke i tråd med straffegjennomføringens formål</w:t>
      </w:r>
      <w:r>
        <w:rPr>
          <w:color w:val="000000"/>
          <w:sz w:val="24"/>
          <w:szCs w:val="24"/>
        </w:rPr>
        <w:t>, som omtalt under punkt 3.1.</w:t>
      </w:r>
      <w:r w:rsidRPr="000D4E92">
        <w:rPr>
          <w:color w:val="000000"/>
          <w:sz w:val="24"/>
          <w:szCs w:val="24"/>
        </w:rPr>
        <w:t xml:space="preserve"> Kriminalomsorgen er ikke egn</w:t>
      </w:r>
      <w:r>
        <w:rPr>
          <w:color w:val="000000"/>
          <w:sz w:val="24"/>
          <w:szCs w:val="24"/>
        </w:rPr>
        <w:t>e</w:t>
      </w:r>
      <w:r w:rsidRPr="000D4E92">
        <w:rPr>
          <w:color w:val="000000"/>
          <w:sz w:val="24"/>
          <w:szCs w:val="24"/>
        </w:rPr>
        <w:t>t til å foreta den bevisvurderingen og kvalitetssikring av informasjon som utvalgets lovforslag forutsetter. Juss-Buss frykter en utstrakt omgåelse av taushetsplikten og et svekket tillitsforhold mellom tilsatt og innsatt.</w:t>
      </w:r>
    </w:p>
    <w:p w:rsidR="004857B7" w:rsidRDefault="004857B7" w:rsidP="00CE6591">
      <w:pPr>
        <w:spacing w:line="276" w:lineRule="auto"/>
        <w:rPr>
          <w:color w:val="000000"/>
          <w:sz w:val="24"/>
          <w:szCs w:val="24"/>
        </w:rPr>
      </w:pPr>
    </w:p>
    <w:p w:rsidR="00590570" w:rsidRDefault="00590570" w:rsidP="00CE6591">
      <w:pPr>
        <w:spacing w:line="276" w:lineRule="auto"/>
        <w:rPr>
          <w:color w:val="000000"/>
          <w:sz w:val="24"/>
          <w:szCs w:val="24"/>
        </w:rPr>
      </w:pPr>
    </w:p>
    <w:p w:rsidR="004857B7" w:rsidRPr="004857B7" w:rsidRDefault="004857B7" w:rsidP="00CE6591">
      <w:pPr>
        <w:spacing w:after="240" w:line="276" w:lineRule="auto"/>
        <w:rPr>
          <w:sz w:val="24"/>
          <w:szCs w:val="24"/>
          <w:u w:val="single"/>
        </w:rPr>
      </w:pPr>
      <w:r w:rsidRPr="004857B7">
        <w:rPr>
          <w:sz w:val="24"/>
          <w:szCs w:val="24"/>
          <w:u w:val="single"/>
        </w:rPr>
        <w:t>6.3.</w:t>
      </w:r>
      <w:r w:rsidR="005641BB">
        <w:rPr>
          <w:sz w:val="24"/>
          <w:szCs w:val="24"/>
          <w:u w:val="single"/>
        </w:rPr>
        <w:t xml:space="preserve"> Krav om lovs form</w:t>
      </w:r>
    </w:p>
    <w:p w:rsidR="004857B7" w:rsidRPr="000D4E92" w:rsidRDefault="004857B7" w:rsidP="00CE6591">
      <w:pPr>
        <w:spacing w:line="276" w:lineRule="auto"/>
        <w:rPr>
          <w:sz w:val="24"/>
          <w:szCs w:val="24"/>
        </w:rPr>
      </w:pPr>
      <w:r w:rsidRPr="000D4E92">
        <w:rPr>
          <w:sz w:val="24"/>
          <w:szCs w:val="24"/>
        </w:rPr>
        <w:t xml:space="preserve">Beslutninger som går på bekostning av sentrale personvernsprinsipper bør </w:t>
      </w:r>
      <w:r w:rsidR="004B669E">
        <w:rPr>
          <w:sz w:val="24"/>
          <w:szCs w:val="24"/>
        </w:rPr>
        <w:t xml:space="preserve">det </w:t>
      </w:r>
      <w:r w:rsidRPr="000D4E92">
        <w:rPr>
          <w:sz w:val="24"/>
          <w:szCs w:val="24"/>
        </w:rPr>
        <w:t xml:space="preserve">ikke </w:t>
      </w:r>
      <w:r w:rsidR="004B669E">
        <w:rPr>
          <w:sz w:val="24"/>
          <w:szCs w:val="24"/>
        </w:rPr>
        <w:t>være mulig for</w:t>
      </w:r>
      <w:r w:rsidRPr="000D4E92">
        <w:rPr>
          <w:sz w:val="24"/>
          <w:szCs w:val="24"/>
        </w:rPr>
        <w:t xml:space="preserve"> regjeringen å endre gjennom nye forskrifter. </w:t>
      </w:r>
      <w:r w:rsidR="005641BB">
        <w:rPr>
          <w:sz w:val="24"/>
          <w:szCs w:val="24"/>
        </w:rPr>
        <w:t xml:space="preserve"> I utvalgets forslag angis for eksempel </w:t>
      </w:r>
      <w:r w:rsidR="005641BB" w:rsidRPr="005641BB">
        <w:rPr>
          <w:sz w:val="24"/>
          <w:szCs w:val="24"/>
        </w:rPr>
        <w:t>hva som er tilstrekkelig for at kriminalomsorgen ”kan” behandle personopplysninger i forskrift. Ved beslutninger som alene vil være utslagsgivende i en risikovurdering, mener Juss-Buss at de hensyn som skal vektlegges konkret bør oppstilles i lovs form, og ikke forskrift.</w:t>
      </w:r>
      <w:r w:rsidR="005641BB">
        <w:rPr>
          <w:sz w:val="24"/>
          <w:szCs w:val="24"/>
        </w:rPr>
        <w:t xml:space="preserve"> </w:t>
      </w:r>
      <w:r>
        <w:rPr>
          <w:sz w:val="24"/>
          <w:szCs w:val="24"/>
        </w:rPr>
        <w:t>På denne måten vil den d</w:t>
      </w:r>
      <w:r w:rsidRPr="000D4E92">
        <w:rPr>
          <w:sz w:val="24"/>
          <w:szCs w:val="24"/>
        </w:rPr>
        <w:t>emokratisk</w:t>
      </w:r>
      <w:r>
        <w:rPr>
          <w:sz w:val="24"/>
          <w:szCs w:val="24"/>
        </w:rPr>
        <w:t>e</w:t>
      </w:r>
      <w:r w:rsidRPr="000D4E92">
        <w:rPr>
          <w:sz w:val="24"/>
          <w:szCs w:val="24"/>
        </w:rPr>
        <w:t xml:space="preserve"> lovgivningsprosess</w:t>
      </w:r>
      <w:r>
        <w:rPr>
          <w:sz w:val="24"/>
          <w:szCs w:val="24"/>
        </w:rPr>
        <w:t xml:space="preserve">en </w:t>
      </w:r>
      <w:r w:rsidRPr="000D4E92">
        <w:rPr>
          <w:sz w:val="24"/>
          <w:szCs w:val="24"/>
        </w:rPr>
        <w:t xml:space="preserve">forhindre at forskrifter endres i tråd med politiske skifter. </w:t>
      </w:r>
    </w:p>
    <w:p w:rsidR="004857B7" w:rsidRPr="000D4E92" w:rsidRDefault="004857B7" w:rsidP="00CE6591">
      <w:pPr>
        <w:spacing w:line="276" w:lineRule="auto"/>
        <w:rPr>
          <w:color w:val="000000"/>
          <w:sz w:val="24"/>
          <w:szCs w:val="24"/>
        </w:rPr>
      </w:pPr>
    </w:p>
    <w:p w:rsidR="00221A9A" w:rsidRDefault="000F46F7" w:rsidP="00CE6591">
      <w:pPr>
        <w:tabs>
          <w:tab w:val="left" w:pos="7380"/>
        </w:tabs>
        <w:spacing w:line="276" w:lineRule="auto"/>
        <w:jc w:val="center"/>
        <w:rPr>
          <w:bCs/>
          <w:sz w:val="24"/>
          <w:szCs w:val="24"/>
        </w:rPr>
      </w:pPr>
      <w:r>
        <w:rPr>
          <w:bCs/>
          <w:sz w:val="24"/>
          <w:szCs w:val="24"/>
        </w:rPr>
        <w:t>*</w:t>
      </w:r>
      <w:r w:rsidR="00221A9A" w:rsidRPr="00F93C08">
        <w:rPr>
          <w:bCs/>
          <w:sz w:val="24"/>
          <w:szCs w:val="24"/>
        </w:rPr>
        <w:t xml:space="preserve"> * *</w:t>
      </w:r>
    </w:p>
    <w:p w:rsidR="000F46F7" w:rsidRPr="00F93C08" w:rsidRDefault="000F46F7" w:rsidP="00CE6591">
      <w:pPr>
        <w:tabs>
          <w:tab w:val="left" w:pos="7380"/>
        </w:tabs>
        <w:spacing w:line="276" w:lineRule="auto"/>
        <w:jc w:val="center"/>
        <w:rPr>
          <w:sz w:val="24"/>
          <w:szCs w:val="24"/>
        </w:rPr>
      </w:pPr>
    </w:p>
    <w:p w:rsidR="008E7EEC" w:rsidRPr="00F93C08" w:rsidRDefault="00221A9A" w:rsidP="00CE6591">
      <w:pPr>
        <w:tabs>
          <w:tab w:val="left" w:pos="7380"/>
        </w:tabs>
        <w:spacing w:line="276" w:lineRule="auto"/>
        <w:rPr>
          <w:bCs/>
          <w:sz w:val="24"/>
          <w:szCs w:val="24"/>
        </w:rPr>
      </w:pPr>
      <w:r w:rsidRPr="00F93C08">
        <w:rPr>
          <w:bCs/>
          <w:sz w:val="24"/>
          <w:szCs w:val="24"/>
        </w:rPr>
        <w:lastRenderedPageBreak/>
        <w:t>Med vennlig hilsen</w:t>
      </w:r>
    </w:p>
    <w:p w:rsidR="00221A9A" w:rsidRPr="00F93C08" w:rsidRDefault="00221A9A" w:rsidP="00CE6591">
      <w:pPr>
        <w:tabs>
          <w:tab w:val="left" w:pos="7380"/>
        </w:tabs>
        <w:spacing w:line="276" w:lineRule="auto"/>
        <w:rPr>
          <w:bCs/>
          <w:sz w:val="24"/>
          <w:szCs w:val="24"/>
        </w:rPr>
      </w:pPr>
      <w:r w:rsidRPr="00F93C08">
        <w:rPr>
          <w:bCs/>
          <w:sz w:val="24"/>
          <w:szCs w:val="24"/>
        </w:rPr>
        <w:t>Fengselsgruppa på Juss-Buss,</w:t>
      </w:r>
    </w:p>
    <w:p w:rsidR="00221A9A" w:rsidRPr="00F93C08" w:rsidRDefault="00221A9A" w:rsidP="00CE6591">
      <w:pPr>
        <w:tabs>
          <w:tab w:val="left" w:pos="7380"/>
        </w:tabs>
        <w:spacing w:line="276" w:lineRule="auto"/>
        <w:rPr>
          <w:bCs/>
          <w:sz w:val="24"/>
          <w:szCs w:val="24"/>
        </w:rPr>
      </w:pPr>
    </w:p>
    <w:p w:rsidR="00C55705" w:rsidRPr="00F93C08" w:rsidRDefault="00C55705" w:rsidP="00CE6591">
      <w:pPr>
        <w:tabs>
          <w:tab w:val="left" w:pos="7380"/>
        </w:tabs>
        <w:spacing w:line="276" w:lineRule="auto"/>
        <w:rPr>
          <w:bCs/>
          <w:sz w:val="24"/>
          <w:szCs w:val="24"/>
        </w:rPr>
      </w:pPr>
    </w:p>
    <w:p w:rsidR="00C55705" w:rsidRPr="00F93C08" w:rsidRDefault="00C55705" w:rsidP="00CE6591">
      <w:pPr>
        <w:tabs>
          <w:tab w:val="left" w:pos="7380"/>
        </w:tabs>
        <w:spacing w:line="276" w:lineRule="auto"/>
        <w:rPr>
          <w:bCs/>
          <w:sz w:val="24"/>
          <w:szCs w:val="24"/>
        </w:rPr>
      </w:pPr>
    </w:p>
    <w:p w:rsidR="00221A9A" w:rsidRPr="00F93C08" w:rsidRDefault="00221A9A" w:rsidP="00CE6591">
      <w:pPr>
        <w:tabs>
          <w:tab w:val="left" w:pos="7380"/>
        </w:tabs>
        <w:spacing w:line="276" w:lineRule="auto"/>
        <w:rPr>
          <w:bCs/>
          <w:sz w:val="24"/>
          <w:szCs w:val="24"/>
        </w:rPr>
      </w:pPr>
    </w:p>
    <w:p w:rsidR="00221A9A" w:rsidRPr="00F93C08" w:rsidRDefault="00221A9A" w:rsidP="00CE6591">
      <w:pPr>
        <w:tabs>
          <w:tab w:val="left" w:pos="7380"/>
        </w:tabs>
        <w:spacing w:line="276" w:lineRule="auto"/>
        <w:rPr>
          <w:bCs/>
          <w:sz w:val="24"/>
          <w:szCs w:val="24"/>
          <w:lang w:val="nn-NO"/>
        </w:rPr>
      </w:pPr>
      <w:r w:rsidRPr="00F93C08">
        <w:rPr>
          <w:bCs/>
          <w:sz w:val="24"/>
          <w:szCs w:val="24"/>
          <w:lang w:val="nn-NO"/>
        </w:rPr>
        <w:t xml:space="preserve">_____________________       </w:t>
      </w:r>
      <w:r w:rsidR="00FC4186" w:rsidRPr="00F93C08">
        <w:rPr>
          <w:bCs/>
          <w:sz w:val="24"/>
          <w:szCs w:val="24"/>
          <w:lang w:val="nn-NO"/>
        </w:rPr>
        <w:t xml:space="preserve">   </w:t>
      </w:r>
      <w:r w:rsidRPr="00F93C08">
        <w:rPr>
          <w:bCs/>
          <w:sz w:val="24"/>
          <w:szCs w:val="24"/>
          <w:lang w:val="nn-NO"/>
        </w:rPr>
        <w:t xml:space="preserve">  ______________________         </w:t>
      </w:r>
      <w:r w:rsidR="00FC4186" w:rsidRPr="00F93C08">
        <w:rPr>
          <w:bCs/>
          <w:sz w:val="24"/>
          <w:szCs w:val="24"/>
          <w:lang w:val="nn-NO"/>
        </w:rPr>
        <w:t>___</w:t>
      </w:r>
      <w:r w:rsidRPr="00F93C08">
        <w:rPr>
          <w:bCs/>
          <w:sz w:val="24"/>
          <w:szCs w:val="24"/>
          <w:lang w:val="nn-NO"/>
        </w:rPr>
        <w:t>_____________________</w:t>
      </w:r>
    </w:p>
    <w:p w:rsidR="00221A9A" w:rsidRPr="00F93C08" w:rsidRDefault="00221A9A" w:rsidP="00CE6591">
      <w:pPr>
        <w:tabs>
          <w:tab w:val="left" w:pos="7380"/>
        </w:tabs>
        <w:spacing w:line="276" w:lineRule="auto"/>
        <w:rPr>
          <w:bCs/>
          <w:sz w:val="24"/>
          <w:szCs w:val="24"/>
          <w:lang w:val="nn-NO"/>
        </w:rPr>
      </w:pPr>
    </w:p>
    <w:p w:rsidR="00221A9A" w:rsidRPr="00F93C08" w:rsidRDefault="00221A9A" w:rsidP="00CE6591">
      <w:pPr>
        <w:tabs>
          <w:tab w:val="left" w:pos="7380"/>
        </w:tabs>
        <w:spacing w:line="276" w:lineRule="auto"/>
        <w:rPr>
          <w:bCs/>
          <w:sz w:val="24"/>
          <w:szCs w:val="24"/>
          <w:lang w:val="nn-NO"/>
        </w:rPr>
      </w:pPr>
      <w:r w:rsidRPr="00F93C08">
        <w:rPr>
          <w:bCs/>
          <w:sz w:val="24"/>
          <w:szCs w:val="24"/>
          <w:lang w:val="nn-NO"/>
        </w:rPr>
        <w:t xml:space="preserve">Thea Sjuve Johansen        </w:t>
      </w:r>
      <w:r w:rsidR="00FC4186" w:rsidRPr="00F93C08">
        <w:rPr>
          <w:bCs/>
          <w:sz w:val="24"/>
          <w:szCs w:val="24"/>
          <w:lang w:val="nn-NO"/>
        </w:rPr>
        <w:t xml:space="preserve">   </w:t>
      </w:r>
      <w:r w:rsidRPr="00F93C08">
        <w:rPr>
          <w:bCs/>
          <w:sz w:val="24"/>
          <w:szCs w:val="24"/>
          <w:lang w:val="nn-NO"/>
        </w:rPr>
        <w:t xml:space="preserve">         Peder Christian Borgenheim            Hedda Larsen Borgan</w:t>
      </w:r>
    </w:p>
    <w:p w:rsidR="00221A9A" w:rsidRPr="00F93C08" w:rsidRDefault="00221A9A" w:rsidP="00CE6591">
      <w:pPr>
        <w:tabs>
          <w:tab w:val="left" w:pos="7380"/>
        </w:tabs>
        <w:spacing w:line="276" w:lineRule="auto"/>
        <w:rPr>
          <w:bCs/>
          <w:sz w:val="24"/>
          <w:szCs w:val="24"/>
          <w:lang w:val="nn-NO"/>
        </w:rPr>
      </w:pPr>
    </w:p>
    <w:p w:rsidR="00221A9A" w:rsidRPr="00F93C08" w:rsidRDefault="00221A9A" w:rsidP="00CE6591">
      <w:pPr>
        <w:tabs>
          <w:tab w:val="left" w:pos="7380"/>
        </w:tabs>
        <w:spacing w:line="276" w:lineRule="auto"/>
        <w:rPr>
          <w:bCs/>
          <w:sz w:val="24"/>
          <w:szCs w:val="24"/>
          <w:lang w:val="nn-NO"/>
        </w:rPr>
      </w:pPr>
    </w:p>
    <w:p w:rsidR="00221A9A" w:rsidRPr="00F93C08" w:rsidRDefault="00221A9A" w:rsidP="00CE6591">
      <w:pPr>
        <w:tabs>
          <w:tab w:val="left" w:pos="7380"/>
        </w:tabs>
        <w:spacing w:line="276" w:lineRule="auto"/>
        <w:rPr>
          <w:bCs/>
          <w:sz w:val="24"/>
          <w:szCs w:val="24"/>
          <w:lang w:val="nn-NO"/>
        </w:rPr>
      </w:pPr>
    </w:p>
    <w:p w:rsidR="00221A9A" w:rsidRPr="00F93C08" w:rsidRDefault="00221A9A" w:rsidP="00CE6591">
      <w:pPr>
        <w:tabs>
          <w:tab w:val="left" w:pos="7380"/>
        </w:tabs>
        <w:spacing w:line="276" w:lineRule="auto"/>
        <w:rPr>
          <w:bCs/>
          <w:sz w:val="24"/>
          <w:szCs w:val="24"/>
          <w:lang w:val="nn-NO"/>
        </w:rPr>
      </w:pPr>
    </w:p>
    <w:p w:rsidR="000F46F7" w:rsidRDefault="00221A9A" w:rsidP="00CE6591">
      <w:pPr>
        <w:tabs>
          <w:tab w:val="left" w:pos="7380"/>
        </w:tabs>
        <w:spacing w:line="276" w:lineRule="auto"/>
        <w:rPr>
          <w:bCs/>
          <w:sz w:val="24"/>
          <w:szCs w:val="24"/>
        </w:rPr>
      </w:pPr>
      <w:r w:rsidRPr="00F93C08">
        <w:rPr>
          <w:bCs/>
          <w:sz w:val="24"/>
          <w:szCs w:val="24"/>
        </w:rPr>
        <w:t>______________________</w:t>
      </w:r>
      <w:r w:rsidR="000F7034" w:rsidRPr="00F93C08">
        <w:rPr>
          <w:bCs/>
          <w:sz w:val="24"/>
          <w:szCs w:val="24"/>
        </w:rPr>
        <w:t>___</w:t>
      </w:r>
      <w:r w:rsidRPr="00F93C08">
        <w:rPr>
          <w:bCs/>
          <w:sz w:val="24"/>
          <w:szCs w:val="24"/>
        </w:rPr>
        <w:t xml:space="preserve">                                                  ____________________________</w:t>
      </w:r>
    </w:p>
    <w:p w:rsidR="000F46F7" w:rsidRPr="00F93C08" w:rsidRDefault="000F46F7" w:rsidP="00CE6591">
      <w:pPr>
        <w:tabs>
          <w:tab w:val="left" w:pos="7380"/>
        </w:tabs>
        <w:spacing w:line="276" w:lineRule="auto"/>
        <w:rPr>
          <w:bCs/>
          <w:sz w:val="24"/>
          <w:szCs w:val="24"/>
        </w:rPr>
      </w:pPr>
    </w:p>
    <w:p w:rsidR="00221A9A" w:rsidRDefault="00221A9A" w:rsidP="00CE6591">
      <w:pPr>
        <w:tabs>
          <w:tab w:val="left" w:pos="7380"/>
        </w:tabs>
        <w:spacing w:line="276" w:lineRule="auto"/>
        <w:rPr>
          <w:bCs/>
          <w:sz w:val="24"/>
          <w:szCs w:val="24"/>
        </w:rPr>
      </w:pPr>
      <w:r w:rsidRPr="00F93C08">
        <w:rPr>
          <w:bCs/>
          <w:sz w:val="24"/>
          <w:szCs w:val="24"/>
        </w:rPr>
        <w:t xml:space="preserve">   Ragnhild Moritz-Olsen                                                                   As</w:t>
      </w:r>
      <w:r w:rsidRPr="00221A9A">
        <w:rPr>
          <w:bCs/>
          <w:sz w:val="24"/>
          <w:szCs w:val="24"/>
        </w:rPr>
        <w:t>trid Nilsen Ervik</w:t>
      </w:r>
    </w:p>
    <w:p w:rsidR="000F46F7" w:rsidRDefault="000F46F7" w:rsidP="00CE6591">
      <w:pPr>
        <w:tabs>
          <w:tab w:val="left" w:pos="7380"/>
        </w:tabs>
        <w:spacing w:line="276" w:lineRule="auto"/>
        <w:rPr>
          <w:bCs/>
          <w:sz w:val="24"/>
          <w:szCs w:val="24"/>
        </w:rPr>
      </w:pPr>
    </w:p>
    <w:p w:rsidR="000F46F7" w:rsidRDefault="000F46F7" w:rsidP="00CE6591">
      <w:pPr>
        <w:tabs>
          <w:tab w:val="left" w:pos="7380"/>
        </w:tabs>
        <w:spacing w:line="276" w:lineRule="auto"/>
        <w:rPr>
          <w:bCs/>
          <w:sz w:val="24"/>
          <w:szCs w:val="24"/>
        </w:rPr>
      </w:pPr>
    </w:p>
    <w:p w:rsidR="000F46F7" w:rsidRDefault="000F46F7" w:rsidP="00CE6591">
      <w:pPr>
        <w:tabs>
          <w:tab w:val="left" w:pos="7380"/>
        </w:tabs>
        <w:spacing w:line="276" w:lineRule="auto"/>
        <w:rPr>
          <w:bCs/>
          <w:sz w:val="24"/>
          <w:szCs w:val="24"/>
        </w:rPr>
      </w:pPr>
    </w:p>
    <w:p w:rsidR="000F46F7" w:rsidRDefault="00CE6591" w:rsidP="00CE6591">
      <w:pPr>
        <w:tabs>
          <w:tab w:val="left" w:pos="7380"/>
        </w:tabs>
        <w:spacing w:line="276" w:lineRule="auto"/>
        <w:jc w:val="center"/>
        <w:rPr>
          <w:bCs/>
          <w:sz w:val="24"/>
          <w:szCs w:val="24"/>
        </w:rPr>
      </w:pPr>
      <w:r>
        <w:rPr>
          <w:bCs/>
          <w:sz w:val="24"/>
          <w:szCs w:val="24"/>
        </w:rPr>
        <w:t>***</w:t>
      </w:r>
    </w:p>
    <w:p w:rsidR="000F46F7" w:rsidRDefault="000F46F7" w:rsidP="00CE6591">
      <w:pPr>
        <w:tabs>
          <w:tab w:val="left" w:pos="7380"/>
        </w:tabs>
        <w:spacing w:line="276" w:lineRule="auto"/>
        <w:rPr>
          <w:bCs/>
          <w:sz w:val="24"/>
          <w:szCs w:val="24"/>
        </w:rPr>
      </w:pPr>
    </w:p>
    <w:p w:rsidR="00CE6591" w:rsidRDefault="00CE6591" w:rsidP="00CE6591">
      <w:pPr>
        <w:tabs>
          <w:tab w:val="left" w:pos="7380"/>
        </w:tabs>
        <w:spacing w:line="276" w:lineRule="auto"/>
        <w:rPr>
          <w:bCs/>
          <w:sz w:val="24"/>
          <w:szCs w:val="24"/>
        </w:rPr>
      </w:pPr>
    </w:p>
    <w:p w:rsidR="000F46F7" w:rsidRPr="00F93C08" w:rsidRDefault="000F46F7" w:rsidP="00CE6591">
      <w:pPr>
        <w:tabs>
          <w:tab w:val="left" w:pos="7380"/>
        </w:tabs>
        <w:spacing w:line="276" w:lineRule="auto"/>
        <w:rPr>
          <w:bCs/>
          <w:sz w:val="24"/>
          <w:szCs w:val="24"/>
        </w:rPr>
      </w:pPr>
      <w:r>
        <w:rPr>
          <w:bCs/>
          <w:sz w:val="24"/>
          <w:szCs w:val="24"/>
        </w:rPr>
        <w:t>Dersom departementet har spørsmål til høringsuttalelsen, kan Astrid Nilsen Ervik kontaktes på telefon 22 84 29 10.</w:t>
      </w:r>
    </w:p>
    <w:p w:rsidR="000F46F7" w:rsidRPr="00221A9A" w:rsidRDefault="000F46F7" w:rsidP="007B26CB">
      <w:pPr>
        <w:tabs>
          <w:tab w:val="left" w:pos="7380"/>
        </w:tabs>
        <w:spacing w:line="0" w:lineRule="atLeast"/>
        <w:rPr>
          <w:bCs/>
          <w:sz w:val="24"/>
          <w:szCs w:val="24"/>
        </w:rPr>
      </w:pPr>
    </w:p>
    <w:sectPr w:rsidR="000F46F7" w:rsidRPr="00221A9A" w:rsidSect="006D3742">
      <w:footerReference w:type="even" r:id="rId9"/>
      <w:footerReference w:type="default" r:id="rId10"/>
      <w:headerReference w:type="first" r:id="rId11"/>
      <w:footerReference w:type="first" r:id="rId12"/>
      <w:pgSz w:w="11906" w:h="16838" w:code="9"/>
      <w:pgMar w:top="1440" w:right="1008" w:bottom="1440" w:left="1008" w:header="576" w:footer="59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99D" w:rsidRDefault="0066299D" w:rsidP="006F61DE">
      <w:r>
        <w:separator/>
      </w:r>
    </w:p>
  </w:endnote>
  <w:endnote w:type="continuationSeparator" w:id="0">
    <w:p w:rsidR="0066299D" w:rsidRDefault="0066299D" w:rsidP="006F6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99D" w:rsidRDefault="0066299D" w:rsidP="006D37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6299D" w:rsidRDefault="0066299D" w:rsidP="006D37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99D" w:rsidRDefault="0066299D" w:rsidP="006D37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C2454">
      <w:rPr>
        <w:rStyle w:val="PageNumber"/>
        <w:noProof/>
      </w:rPr>
      <w:t>10</w:t>
    </w:r>
    <w:r>
      <w:rPr>
        <w:rStyle w:val="PageNumber"/>
      </w:rPr>
      <w:fldChar w:fldCharType="end"/>
    </w:r>
  </w:p>
  <w:p w:rsidR="0066299D" w:rsidRDefault="0066299D" w:rsidP="006D3742">
    <w:pPr>
      <w:pStyle w:val="Footer"/>
      <w:tabs>
        <w:tab w:val="clear" w:pos="4536"/>
        <w:tab w:val="clear" w:pos="9072"/>
      </w:tabs>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99D" w:rsidRDefault="0066299D">
    <w:pPr>
      <w:pStyle w:val="Footer"/>
      <w:jc w:val="right"/>
    </w:pPr>
    <w:r>
      <w:fldChar w:fldCharType="begin"/>
    </w:r>
    <w:r>
      <w:instrText xml:space="preserve"> PAGE   \* MERGEFORMAT </w:instrText>
    </w:r>
    <w:r>
      <w:fldChar w:fldCharType="separate"/>
    </w:r>
    <w:r w:rsidR="00AC2454">
      <w:rPr>
        <w:noProof/>
      </w:rPr>
      <w:t>1</w:t>
    </w:r>
    <w:r>
      <w:rPr>
        <w:noProof/>
      </w:rPr>
      <w:fldChar w:fldCharType="end"/>
    </w:r>
  </w:p>
  <w:p w:rsidR="0066299D" w:rsidRPr="00850BB0" w:rsidRDefault="0066299D" w:rsidP="006D3742">
    <w:pPr>
      <w:pStyle w:val="Footer"/>
      <w:tabs>
        <w:tab w:val="clear" w:pos="4536"/>
        <w:tab w:val="clear" w:pos="9072"/>
      </w:tabs>
      <w:jc w:val="center"/>
      <w:rPr>
        <w:rFonts w:ascii="Arial Rounded MT Bold" w:hAnsi="Arial Rounded MT Bold" w:cs="Arial"/>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99D" w:rsidRDefault="0066299D" w:rsidP="006F61DE">
      <w:r>
        <w:separator/>
      </w:r>
    </w:p>
  </w:footnote>
  <w:footnote w:type="continuationSeparator" w:id="0">
    <w:p w:rsidR="0066299D" w:rsidRDefault="0066299D" w:rsidP="006F61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99D" w:rsidRDefault="0066299D" w:rsidP="006D3742">
    <w:r>
      <w:rPr>
        <w:noProof/>
      </w:rPr>
      <w:drawing>
        <wp:anchor distT="0" distB="0" distL="114300" distR="114300" simplePos="0" relativeHeight="251659264" behindDoc="1" locked="0" layoutInCell="1" allowOverlap="1">
          <wp:simplePos x="0" y="0"/>
          <wp:positionH relativeFrom="column">
            <wp:posOffset>-17145</wp:posOffset>
          </wp:positionH>
          <wp:positionV relativeFrom="paragraph">
            <wp:posOffset>-20320</wp:posOffset>
          </wp:positionV>
          <wp:extent cx="1876425" cy="934720"/>
          <wp:effectExtent l="19050" t="0" r="9525" b="0"/>
          <wp:wrapTight wrapText="bothSides">
            <wp:wrapPolygon edited="0">
              <wp:start x="-219" y="0"/>
              <wp:lineTo x="-219" y="21130"/>
              <wp:lineTo x="21710" y="21130"/>
              <wp:lineTo x="21710" y="0"/>
              <wp:lineTo x="-219" y="0"/>
            </wp:wrapPolygon>
          </wp:wrapTight>
          <wp:docPr id="1" name="Picture 1" descr="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
                  <pic:cNvPicPr>
                    <a:picLocks noChangeAspect="1" noChangeArrowheads="1"/>
                  </pic:cNvPicPr>
                </pic:nvPicPr>
                <pic:blipFill>
                  <a:blip r:embed="rId1"/>
                  <a:srcRect/>
                  <a:stretch>
                    <a:fillRect/>
                  </a:stretch>
                </pic:blipFill>
                <pic:spPr bwMode="auto">
                  <a:xfrm>
                    <a:off x="0" y="0"/>
                    <a:ext cx="1876425" cy="934720"/>
                  </a:xfrm>
                  <a:prstGeom prst="rect">
                    <a:avLst/>
                  </a:prstGeom>
                  <a:noFill/>
                  <a:ln w="9525">
                    <a:noFill/>
                    <a:miter lim="800000"/>
                    <a:headEnd/>
                    <a:tailEnd/>
                  </a:ln>
                </pic:spPr>
              </pic:pic>
            </a:graphicData>
          </a:graphic>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8"/>
      <w:gridCol w:w="2689"/>
      <w:gridCol w:w="4479"/>
    </w:tblGrid>
    <w:tr w:rsidR="0066299D" w:rsidTr="006D3742">
      <w:trPr>
        <w:trHeight w:val="516"/>
      </w:trPr>
      <w:tc>
        <w:tcPr>
          <w:tcW w:w="2938" w:type="dxa"/>
          <w:tcBorders>
            <w:top w:val="nil"/>
            <w:left w:val="nil"/>
            <w:bottom w:val="single" w:sz="4" w:space="0" w:color="auto"/>
            <w:right w:val="nil"/>
          </w:tcBorders>
        </w:tcPr>
        <w:p w:rsidR="0066299D" w:rsidRDefault="0066299D" w:rsidP="006D3742">
          <w:pPr>
            <w:pStyle w:val="Header"/>
          </w:pPr>
        </w:p>
        <w:p w:rsidR="0066299D" w:rsidRDefault="0066299D" w:rsidP="006D3742">
          <w:pPr>
            <w:pStyle w:val="Header"/>
          </w:pPr>
        </w:p>
        <w:p w:rsidR="0066299D" w:rsidRDefault="0066299D" w:rsidP="006D3742">
          <w:pPr>
            <w:pStyle w:val="Header"/>
          </w:pPr>
        </w:p>
        <w:p w:rsidR="0066299D" w:rsidRDefault="0066299D" w:rsidP="006D3742">
          <w:pPr>
            <w:pStyle w:val="Header"/>
          </w:pPr>
        </w:p>
        <w:p w:rsidR="0066299D" w:rsidRDefault="0066299D" w:rsidP="006D3742">
          <w:pPr>
            <w:pStyle w:val="Header"/>
          </w:pPr>
        </w:p>
      </w:tc>
      <w:tc>
        <w:tcPr>
          <w:tcW w:w="2689" w:type="dxa"/>
          <w:tcBorders>
            <w:top w:val="nil"/>
            <w:left w:val="nil"/>
            <w:bottom w:val="single" w:sz="4" w:space="0" w:color="auto"/>
            <w:right w:val="nil"/>
          </w:tcBorders>
        </w:tcPr>
        <w:p w:rsidR="0066299D" w:rsidRDefault="0066299D" w:rsidP="006D3742">
          <w:pPr>
            <w:pStyle w:val="Header"/>
          </w:pPr>
        </w:p>
      </w:tc>
      <w:tc>
        <w:tcPr>
          <w:tcW w:w="4479" w:type="dxa"/>
          <w:tcBorders>
            <w:top w:val="nil"/>
            <w:left w:val="nil"/>
            <w:bottom w:val="single" w:sz="4" w:space="0" w:color="auto"/>
            <w:right w:val="nil"/>
          </w:tcBorders>
        </w:tcPr>
        <w:tbl>
          <w:tblPr>
            <w:tblW w:w="0" w:type="auto"/>
            <w:tblInd w:w="610" w:type="dxa"/>
            <w:tblLook w:val="01E0" w:firstRow="1" w:lastRow="1" w:firstColumn="1" w:lastColumn="1" w:noHBand="0" w:noVBand="0"/>
          </w:tblPr>
          <w:tblGrid>
            <w:gridCol w:w="1514"/>
            <w:gridCol w:w="2124"/>
          </w:tblGrid>
          <w:tr w:rsidR="0066299D" w:rsidRPr="00D12455" w:rsidTr="006D3742">
            <w:tc>
              <w:tcPr>
                <w:tcW w:w="1514" w:type="dxa"/>
              </w:tcPr>
              <w:p w:rsidR="0066299D" w:rsidRPr="00D12455" w:rsidRDefault="0066299D" w:rsidP="006D3742">
                <w:pPr>
                  <w:pStyle w:val="Header"/>
                  <w:tabs>
                    <w:tab w:val="left" w:pos="77"/>
                  </w:tabs>
                  <w:ind w:right="147"/>
                  <w:rPr>
                    <w:noProof/>
                    <w:lang w:val="en-US" w:eastAsia="en-US"/>
                  </w:rPr>
                </w:pPr>
                <w:r>
                  <w:t>Arbins gate 7 0253 Oslo</w:t>
                </w:r>
              </w:p>
            </w:tc>
            <w:tc>
              <w:tcPr>
                <w:tcW w:w="2124" w:type="dxa"/>
              </w:tcPr>
              <w:p w:rsidR="0066299D" w:rsidRPr="00D12455" w:rsidRDefault="0066299D" w:rsidP="006D3742">
                <w:pPr>
                  <w:pStyle w:val="Header"/>
                  <w:jc w:val="right"/>
                  <w:rPr>
                    <w:noProof/>
                    <w:lang w:val="en-US" w:eastAsia="en-US"/>
                  </w:rPr>
                </w:pPr>
              </w:p>
            </w:tc>
          </w:tr>
          <w:tr w:rsidR="0066299D" w:rsidRPr="00D12455" w:rsidTr="006D3742">
            <w:tc>
              <w:tcPr>
                <w:tcW w:w="1514" w:type="dxa"/>
              </w:tcPr>
              <w:p w:rsidR="0066299D" w:rsidRDefault="0066299D" w:rsidP="006D3742">
                <w:pPr>
                  <w:pStyle w:val="BodyText"/>
                  <w:tabs>
                    <w:tab w:val="left" w:pos="77"/>
                  </w:tabs>
                  <w:jc w:val="left"/>
                </w:pPr>
                <w:r>
                  <w:t>Sentralbord</w:t>
                </w:r>
              </w:p>
            </w:tc>
            <w:tc>
              <w:tcPr>
                <w:tcW w:w="2124" w:type="dxa"/>
              </w:tcPr>
              <w:p w:rsidR="0066299D" w:rsidRDefault="0066299D" w:rsidP="006D3742">
                <w:pPr>
                  <w:pStyle w:val="BodyText"/>
                </w:pPr>
                <w:r>
                  <w:t>22 84 29 00</w:t>
                </w:r>
              </w:p>
            </w:tc>
          </w:tr>
          <w:tr w:rsidR="0066299D" w:rsidRPr="00D12455" w:rsidTr="006D3742">
            <w:tc>
              <w:tcPr>
                <w:tcW w:w="1514" w:type="dxa"/>
              </w:tcPr>
              <w:p w:rsidR="0066299D" w:rsidRDefault="0066299D" w:rsidP="006D3742">
                <w:pPr>
                  <w:pStyle w:val="BodyText"/>
                  <w:tabs>
                    <w:tab w:val="left" w:pos="77"/>
                  </w:tabs>
                  <w:jc w:val="left"/>
                </w:pPr>
                <w:r>
                  <w:t>Telefaks</w:t>
                </w:r>
              </w:p>
            </w:tc>
            <w:tc>
              <w:tcPr>
                <w:tcW w:w="2124" w:type="dxa"/>
              </w:tcPr>
              <w:p w:rsidR="0066299D" w:rsidRDefault="0066299D" w:rsidP="006D3742">
                <w:pPr>
                  <w:pStyle w:val="BodyText"/>
                </w:pPr>
                <w:r>
                  <w:t>22 84 29 01</w:t>
                </w:r>
              </w:p>
            </w:tc>
          </w:tr>
          <w:tr w:rsidR="0066299D" w:rsidRPr="00D542D4" w:rsidTr="006D3742">
            <w:tc>
              <w:tcPr>
                <w:tcW w:w="1514" w:type="dxa"/>
              </w:tcPr>
              <w:p w:rsidR="0066299D" w:rsidRDefault="0066299D" w:rsidP="006D3742">
                <w:pPr>
                  <w:pStyle w:val="BodyText"/>
                  <w:tabs>
                    <w:tab w:val="left" w:pos="77"/>
                  </w:tabs>
                  <w:jc w:val="left"/>
                </w:pPr>
                <w:r>
                  <w:t>Internett</w:t>
                </w:r>
              </w:p>
            </w:tc>
            <w:tc>
              <w:tcPr>
                <w:tcW w:w="2124" w:type="dxa"/>
              </w:tcPr>
              <w:p w:rsidR="0066299D" w:rsidRDefault="0066299D" w:rsidP="006D3742">
                <w:pPr>
                  <w:pStyle w:val="BodyText"/>
                </w:pPr>
                <w:r>
                  <w:t>http://www.jussbuss.no</w:t>
                </w:r>
              </w:p>
            </w:tc>
          </w:tr>
        </w:tbl>
        <w:p w:rsidR="0066299D" w:rsidRPr="00D542D4" w:rsidRDefault="0066299D" w:rsidP="006D3742">
          <w:pPr>
            <w:pStyle w:val="Header"/>
            <w:jc w:val="right"/>
            <w:rPr>
              <w:noProof/>
              <w:lang w:eastAsia="en-US"/>
            </w:rPr>
          </w:pPr>
        </w:p>
      </w:tc>
    </w:tr>
    <w:tr w:rsidR="0066299D" w:rsidTr="006D3742">
      <w:tc>
        <w:tcPr>
          <w:tcW w:w="2938" w:type="dxa"/>
          <w:tcBorders>
            <w:top w:val="single" w:sz="4" w:space="0" w:color="auto"/>
            <w:left w:val="nil"/>
            <w:bottom w:val="nil"/>
            <w:right w:val="nil"/>
          </w:tcBorders>
        </w:tcPr>
        <w:p w:rsidR="0066299D" w:rsidRDefault="0066299D" w:rsidP="006D3742">
          <w:pPr>
            <w:pStyle w:val="BodyText"/>
            <w:jc w:val="left"/>
          </w:pPr>
          <w:r>
            <w:t>Juss-studentenes rettsinformasjon</w:t>
          </w:r>
        </w:p>
      </w:tc>
      <w:tc>
        <w:tcPr>
          <w:tcW w:w="2689" w:type="dxa"/>
          <w:tcBorders>
            <w:top w:val="single" w:sz="4" w:space="0" w:color="auto"/>
            <w:left w:val="nil"/>
            <w:bottom w:val="nil"/>
            <w:right w:val="nil"/>
          </w:tcBorders>
        </w:tcPr>
        <w:p w:rsidR="0066299D" w:rsidRDefault="0066299D" w:rsidP="006D3742">
          <w:pPr>
            <w:pStyle w:val="BodyText"/>
            <w:jc w:val="left"/>
          </w:pPr>
        </w:p>
      </w:tc>
      <w:tc>
        <w:tcPr>
          <w:tcW w:w="4479" w:type="dxa"/>
          <w:tcBorders>
            <w:top w:val="single" w:sz="4" w:space="0" w:color="auto"/>
            <w:left w:val="nil"/>
            <w:bottom w:val="nil"/>
            <w:right w:val="nil"/>
          </w:tcBorders>
        </w:tcPr>
        <w:p w:rsidR="0066299D" w:rsidRDefault="0066299D" w:rsidP="006D3742">
          <w:pPr>
            <w:pStyle w:val="BodyText"/>
          </w:pPr>
        </w:p>
      </w:tc>
    </w:tr>
  </w:tbl>
  <w:p w:rsidR="0066299D" w:rsidRDefault="0066299D" w:rsidP="006D3742">
    <w:pPr>
      <w:pStyle w:val="Header"/>
      <w:ind w:firstLine="708"/>
    </w:pPr>
  </w:p>
  <w:p w:rsidR="0066299D" w:rsidRPr="00D22A21" w:rsidRDefault="0066299D" w:rsidP="006D3742">
    <w:pPr>
      <w:pStyle w:val="Header"/>
      <w:ind w:firstLine="70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37941"/>
    <w:multiLevelType w:val="hybridMultilevel"/>
    <w:tmpl w:val="42A4186A"/>
    <w:lvl w:ilvl="0" w:tplc="0C6E5B9E">
      <w:start w:val="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AD95BAE"/>
    <w:multiLevelType w:val="hybridMultilevel"/>
    <w:tmpl w:val="34180708"/>
    <w:lvl w:ilvl="0" w:tplc="0414000F">
      <w:start w:val="6"/>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0C165EC1"/>
    <w:multiLevelType w:val="multilevel"/>
    <w:tmpl w:val="BA68C6A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0571A11"/>
    <w:multiLevelType w:val="hybridMultilevel"/>
    <w:tmpl w:val="E9B67D36"/>
    <w:lvl w:ilvl="0" w:tplc="B5D2A7FC">
      <w:numFmt w:val="bullet"/>
      <w:lvlText w:val="-"/>
      <w:lvlJc w:val="left"/>
      <w:pPr>
        <w:ind w:left="1068" w:hanging="360"/>
      </w:pPr>
      <w:rPr>
        <w:rFonts w:ascii="Times New Roman" w:eastAsia="Times New Roman" w:hAnsi="Times New Roman" w:cs="Times New Roman"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nsid w:val="14B6428D"/>
    <w:multiLevelType w:val="hybridMultilevel"/>
    <w:tmpl w:val="21A2916A"/>
    <w:lvl w:ilvl="0" w:tplc="AE4E69A4">
      <w:start w:val="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18006E92"/>
    <w:multiLevelType w:val="hybridMultilevel"/>
    <w:tmpl w:val="07CEB3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786707"/>
    <w:multiLevelType w:val="hybridMultilevel"/>
    <w:tmpl w:val="A92EFB7C"/>
    <w:lvl w:ilvl="0" w:tplc="01D0D07C">
      <w:start w:val="2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613E75"/>
    <w:multiLevelType w:val="hybridMultilevel"/>
    <w:tmpl w:val="4E9C29EE"/>
    <w:lvl w:ilvl="0" w:tplc="FF3A0904">
      <w:start w:val="5"/>
      <w:numFmt w:val="bullet"/>
      <w:lvlText w:val=""/>
      <w:lvlJc w:val="left"/>
      <w:pPr>
        <w:ind w:left="720" w:hanging="360"/>
      </w:pPr>
      <w:rPr>
        <w:rFonts w:ascii="Wingdings" w:eastAsia="Times New Roman" w:hAnsi="Wingding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25904BB7"/>
    <w:multiLevelType w:val="hybridMultilevel"/>
    <w:tmpl w:val="54247F1A"/>
    <w:lvl w:ilvl="0" w:tplc="0414000F">
      <w:start w:val="6"/>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26EA1377"/>
    <w:multiLevelType w:val="hybridMultilevel"/>
    <w:tmpl w:val="3A7ABE42"/>
    <w:lvl w:ilvl="0" w:tplc="E7B24C1C">
      <w:start w:val="3"/>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288C5051"/>
    <w:multiLevelType w:val="hybridMultilevel"/>
    <w:tmpl w:val="07CEB3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706AB8"/>
    <w:multiLevelType w:val="hybridMultilevel"/>
    <w:tmpl w:val="C1C406B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nsid w:val="2CE20B02"/>
    <w:multiLevelType w:val="hybridMultilevel"/>
    <w:tmpl w:val="033E9E3E"/>
    <w:lvl w:ilvl="0" w:tplc="0409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2D943491"/>
    <w:multiLevelType w:val="hybridMultilevel"/>
    <w:tmpl w:val="FDA2D54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062C97"/>
    <w:multiLevelType w:val="hybridMultilevel"/>
    <w:tmpl w:val="D0141952"/>
    <w:lvl w:ilvl="0" w:tplc="0F685240">
      <w:numFmt w:val="bullet"/>
      <w:lvlText w:val=""/>
      <w:lvlJc w:val="left"/>
      <w:pPr>
        <w:ind w:left="1287" w:hanging="360"/>
      </w:pPr>
      <w:rPr>
        <w:rFonts w:ascii="Wingdings" w:eastAsiaTheme="minorHAnsi" w:hAnsi="Wingdings" w:cs="Times New Roman" w:hint="default"/>
      </w:rPr>
    </w:lvl>
    <w:lvl w:ilvl="1" w:tplc="04140003" w:tentative="1">
      <w:start w:val="1"/>
      <w:numFmt w:val="bullet"/>
      <w:lvlText w:val="o"/>
      <w:lvlJc w:val="left"/>
      <w:pPr>
        <w:ind w:left="2007" w:hanging="360"/>
      </w:pPr>
      <w:rPr>
        <w:rFonts w:ascii="Courier New" w:hAnsi="Courier New" w:cs="Courier New" w:hint="default"/>
      </w:rPr>
    </w:lvl>
    <w:lvl w:ilvl="2" w:tplc="04140005" w:tentative="1">
      <w:start w:val="1"/>
      <w:numFmt w:val="bullet"/>
      <w:lvlText w:val=""/>
      <w:lvlJc w:val="left"/>
      <w:pPr>
        <w:ind w:left="2727" w:hanging="360"/>
      </w:pPr>
      <w:rPr>
        <w:rFonts w:ascii="Wingdings" w:hAnsi="Wingdings" w:hint="default"/>
      </w:rPr>
    </w:lvl>
    <w:lvl w:ilvl="3" w:tplc="04140001" w:tentative="1">
      <w:start w:val="1"/>
      <w:numFmt w:val="bullet"/>
      <w:lvlText w:val=""/>
      <w:lvlJc w:val="left"/>
      <w:pPr>
        <w:ind w:left="3447" w:hanging="360"/>
      </w:pPr>
      <w:rPr>
        <w:rFonts w:ascii="Symbol" w:hAnsi="Symbol" w:hint="default"/>
      </w:rPr>
    </w:lvl>
    <w:lvl w:ilvl="4" w:tplc="04140003" w:tentative="1">
      <w:start w:val="1"/>
      <w:numFmt w:val="bullet"/>
      <w:lvlText w:val="o"/>
      <w:lvlJc w:val="left"/>
      <w:pPr>
        <w:ind w:left="4167" w:hanging="360"/>
      </w:pPr>
      <w:rPr>
        <w:rFonts w:ascii="Courier New" w:hAnsi="Courier New" w:cs="Courier New" w:hint="default"/>
      </w:rPr>
    </w:lvl>
    <w:lvl w:ilvl="5" w:tplc="04140005" w:tentative="1">
      <w:start w:val="1"/>
      <w:numFmt w:val="bullet"/>
      <w:lvlText w:val=""/>
      <w:lvlJc w:val="left"/>
      <w:pPr>
        <w:ind w:left="4887" w:hanging="360"/>
      </w:pPr>
      <w:rPr>
        <w:rFonts w:ascii="Wingdings" w:hAnsi="Wingdings" w:hint="default"/>
      </w:rPr>
    </w:lvl>
    <w:lvl w:ilvl="6" w:tplc="04140001" w:tentative="1">
      <w:start w:val="1"/>
      <w:numFmt w:val="bullet"/>
      <w:lvlText w:val=""/>
      <w:lvlJc w:val="left"/>
      <w:pPr>
        <w:ind w:left="5607" w:hanging="360"/>
      </w:pPr>
      <w:rPr>
        <w:rFonts w:ascii="Symbol" w:hAnsi="Symbol" w:hint="default"/>
      </w:rPr>
    </w:lvl>
    <w:lvl w:ilvl="7" w:tplc="04140003" w:tentative="1">
      <w:start w:val="1"/>
      <w:numFmt w:val="bullet"/>
      <w:lvlText w:val="o"/>
      <w:lvlJc w:val="left"/>
      <w:pPr>
        <w:ind w:left="6327" w:hanging="360"/>
      </w:pPr>
      <w:rPr>
        <w:rFonts w:ascii="Courier New" w:hAnsi="Courier New" w:cs="Courier New" w:hint="default"/>
      </w:rPr>
    </w:lvl>
    <w:lvl w:ilvl="8" w:tplc="04140005" w:tentative="1">
      <w:start w:val="1"/>
      <w:numFmt w:val="bullet"/>
      <w:lvlText w:val=""/>
      <w:lvlJc w:val="left"/>
      <w:pPr>
        <w:ind w:left="7047" w:hanging="360"/>
      </w:pPr>
      <w:rPr>
        <w:rFonts w:ascii="Wingdings" w:hAnsi="Wingdings" w:hint="default"/>
      </w:rPr>
    </w:lvl>
  </w:abstractNum>
  <w:abstractNum w:abstractNumId="15">
    <w:nsid w:val="37B5482B"/>
    <w:multiLevelType w:val="hybridMultilevel"/>
    <w:tmpl w:val="A2ECDA4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nsid w:val="3A417E80"/>
    <w:multiLevelType w:val="hybridMultilevel"/>
    <w:tmpl w:val="F7B23040"/>
    <w:lvl w:ilvl="0" w:tplc="0414000F">
      <w:start w:val="1"/>
      <w:numFmt w:val="decimal"/>
      <w:lvlText w:val="%1."/>
      <w:lvlJc w:val="left"/>
      <w:pPr>
        <w:ind w:left="720" w:hanging="360"/>
      </w:p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17">
    <w:nsid w:val="3D440A64"/>
    <w:multiLevelType w:val="hybridMultilevel"/>
    <w:tmpl w:val="2AE863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1B7CED"/>
    <w:multiLevelType w:val="hybridMultilevel"/>
    <w:tmpl w:val="16784524"/>
    <w:lvl w:ilvl="0" w:tplc="141AAD70">
      <w:start w:val="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41192714"/>
    <w:multiLevelType w:val="hybridMultilevel"/>
    <w:tmpl w:val="1506E9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544DB2"/>
    <w:multiLevelType w:val="hybridMultilevel"/>
    <w:tmpl w:val="DFDCA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DB756C"/>
    <w:multiLevelType w:val="hybridMultilevel"/>
    <w:tmpl w:val="7FF691F0"/>
    <w:lvl w:ilvl="0" w:tplc="9ED2455E">
      <w:start w:val="3"/>
      <w:numFmt w:val="bullet"/>
      <w:lvlText w:val=""/>
      <w:lvlJc w:val="left"/>
      <w:pPr>
        <w:ind w:left="360" w:hanging="360"/>
      </w:pPr>
      <w:rPr>
        <w:rFonts w:ascii="Wingdings" w:eastAsia="Times New Roman" w:hAnsi="Wingdings"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2">
    <w:nsid w:val="45F93367"/>
    <w:multiLevelType w:val="hybridMultilevel"/>
    <w:tmpl w:val="72FED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5472DA"/>
    <w:multiLevelType w:val="hybridMultilevel"/>
    <w:tmpl w:val="7F7C2E60"/>
    <w:lvl w:ilvl="0" w:tplc="6F66F7B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4A474960"/>
    <w:multiLevelType w:val="multilevel"/>
    <w:tmpl w:val="948667E8"/>
    <w:lvl w:ilvl="0">
      <w:start w:val="1"/>
      <w:numFmt w:val="decimal"/>
      <w:lvlText w:val="%1."/>
      <w:lvlJc w:val="left"/>
      <w:pPr>
        <w:ind w:left="502" w:hanging="360"/>
      </w:pPr>
      <w:rPr>
        <w:rFonts w:ascii="Times New Roman" w:hAnsi="Times New Roman" w:cs="Times New Roman" w:hint="default"/>
        <w:b/>
        <w:color w:val="auto"/>
      </w:rPr>
    </w:lvl>
    <w:lvl w:ilvl="1">
      <w:start w:val="1"/>
      <w:numFmt w:val="decimal"/>
      <w:lvlText w:val="%2."/>
      <w:lvlJc w:val="left"/>
      <w:pPr>
        <w:ind w:left="644" w:hanging="360"/>
      </w:pPr>
      <w:rPr>
        <w:rFonts w:ascii="Times New Roman" w:hAnsi="Times New Roman" w:hint="default"/>
        <w:b/>
        <w:i w:val="0"/>
        <w:sz w:val="24"/>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25">
    <w:nsid w:val="4A9D31A8"/>
    <w:multiLevelType w:val="multilevel"/>
    <w:tmpl w:val="948667E8"/>
    <w:lvl w:ilvl="0">
      <w:start w:val="1"/>
      <w:numFmt w:val="decimal"/>
      <w:lvlText w:val="%1."/>
      <w:lvlJc w:val="left"/>
      <w:pPr>
        <w:ind w:left="502" w:hanging="360"/>
      </w:pPr>
      <w:rPr>
        <w:rFonts w:ascii="Times New Roman" w:hAnsi="Times New Roman" w:cs="Times New Roman" w:hint="default"/>
        <w:b/>
        <w:color w:val="auto"/>
      </w:rPr>
    </w:lvl>
    <w:lvl w:ilvl="1">
      <w:start w:val="1"/>
      <w:numFmt w:val="decimal"/>
      <w:lvlText w:val="%2."/>
      <w:lvlJc w:val="left"/>
      <w:pPr>
        <w:ind w:left="644" w:hanging="360"/>
      </w:pPr>
      <w:rPr>
        <w:rFonts w:ascii="Times New Roman" w:hAnsi="Times New Roman" w:hint="default"/>
        <w:b/>
        <w:i w:val="0"/>
        <w:sz w:val="24"/>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26">
    <w:nsid w:val="4D91081C"/>
    <w:multiLevelType w:val="hybridMultilevel"/>
    <w:tmpl w:val="AE28ACB0"/>
    <w:lvl w:ilvl="0" w:tplc="6EC61A1C">
      <w:start w:val="1"/>
      <w:numFmt w:val="decimal"/>
      <w:lvlText w:val="%1."/>
      <w:lvlJc w:val="left"/>
      <w:pPr>
        <w:ind w:left="720" w:hanging="360"/>
      </w:pPr>
      <w:rPr>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nsid w:val="4DC12D9A"/>
    <w:multiLevelType w:val="hybridMultilevel"/>
    <w:tmpl w:val="34F64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4B4A8C"/>
    <w:multiLevelType w:val="hybridMultilevel"/>
    <w:tmpl w:val="6F5A57CA"/>
    <w:lvl w:ilvl="0" w:tplc="B8C296BE">
      <w:numFmt w:val="bullet"/>
      <w:lvlText w:val="-"/>
      <w:lvlJc w:val="left"/>
      <w:pPr>
        <w:ind w:left="720" w:hanging="360"/>
      </w:pPr>
      <w:rPr>
        <w:rFonts w:ascii="Calibri" w:eastAsiaTheme="minorHAnsi" w:hAnsi="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9">
    <w:nsid w:val="54FF7319"/>
    <w:multiLevelType w:val="hybridMultilevel"/>
    <w:tmpl w:val="FF2851DA"/>
    <w:lvl w:ilvl="0" w:tplc="40D46346">
      <w:numFmt w:val="bullet"/>
      <w:lvlText w:val="-"/>
      <w:lvlJc w:val="left"/>
      <w:pPr>
        <w:ind w:left="1080" w:hanging="360"/>
      </w:pPr>
      <w:rPr>
        <w:rFonts w:ascii="Times New Roman" w:eastAsia="Times New Roman" w:hAnsi="Times New Roman" w:cs="Times New Roman" w:hint="default"/>
        <w:color w:val="auto"/>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0">
    <w:nsid w:val="57A75DE4"/>
    <w:multiLevelType w:val="hybridMultilevel"/>
    <w:tmpl w:val="216C7E5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DA2241"/>
    <w:multiLevelType w:val="hybridMultilevel"/>
    <w:tmpl w:val="6962597A"/>
    <w:lvl w:ilvl="0" w:tplc="F59CF924">
      <w:start w:val="3"/>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nsid w:val="66B926E9"/>
    <w:multiLevelType w:val="hybridMultilevel"/>
    <w:tmpl w:val="E9BA23E4"/>
    <w:lvl w:ilvl="0" w:tplc="6F66F7B2">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3">
    <w:nsid w:val="70F35D12"/>
    <w:multiLevelType w:val="hybridMultilevel"/>
    <w:tmpl w:val="4004446A"/>
    <w:lvl w:ilvl="0" w:tplc="F502092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DC05C0"/>
    <w:multiLevelType w:val="hybridMultilevel"/>
    <w:tmpl w:val="216C7E5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206088"/>
    <w:multiLevelType w:val="hybridMultilevel"/>
    <w:tmpl w:val="34923DD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F75229"/>
    <w:multiLevelType w:val="hybridMultilevel"/>
    <w:tmpl w:val="14C62DC8"/>
    <w:lvl w:ilvl="0" w:tplc="950C7F2A">
      <w:start w:val="1"/>
      <w:numFmt w:val="bullet"/>
      <w:lvlText w:val=""/>
      <w:lvlJc w:val="left"/>
      <w:pPr>
        <w:ind w:left="720" w:hanging="360"/>
      </w:pPr>
      <w:rPr>
        <w:rFonts w:ascii="Wingdings" w:eastAsia="Times New Roman" w:hAnsi="Wingding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32"/>
  </w:num>
  <w:num w:numId="4">
    <w:abstractNumId w:val="6"/>
  </w:num>
  <w:num w:numId="5">
    <w:abstractNumId w:val="30"/>
  </w:num>
  <w:num w:numId="6">
    <w:abstractNumId w:val="33"/>
  </w:num>
  <w:num w:numId="7">
    <w:abstractNumId w:val="34"/>
  </w:num>
  <w:num w:numId="8">
    <w:abstractNumId w:val="35"/>
  </w:num>
  <w:num w:numId="9">
    <w:abstractNumId w:val="13"/>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7"/>
  </w:num>
  <w:num w:numId="14">
    <w:abstractNumId w:val="10"/>
  </w:num>
  <w:num w:numId="15">
    <w:abstractNumId w:val="8"/>
  </w:num>
  <w:num w:numId="16">
    <w:abstractNumId w:val="5"/>
  </w:num>
  <w:num w:numId="17">
    <w:abstractNumId w:val="1"/>
  </w:num>
  <w:num w:numId="18">
    <w:abstractNumId w:val="28"/>
  </w:num>
  <w:num w:numId="19">
    <w:abstractNumId w:val="31"/>
  </w:num>
  <w:num w:numId="20">
    <w:abstractNumId w:val="12"/>
  </w:num>
  <w:num w:numId="21">
    <w:abstractNumId w:val="23"/>
  </w:num>
  <w:num w:numId="22">
    <w:abstractNumId w:val="14"/>
  </w:num>
  <w:num w:numId="23">
    <w:abstractNumId w:val="7"/>
  </w:num>
  <w:num w:numId="24">
    <w:abstractNumId w:val="11"/>
  </w:num>
  <w:num w:numId="25">
    <w:abstractNumId w:val="26"/>
  </w:num>
  <w:num w:numId="26">
    <w:abstractNumId w:val="29"/>
  </w:num>
  <w:num w:numId="27">
    <w:abstractNumId w:val="15"/>
  </w:num>
  <w:num w:numId="28">
    <w:abstractNumId w:val="25"/>
  </w:num>
  <w:num w:numId="29">
    <w:abstractNumId w:val="21"/>
  </w:num>
  <w:num w:numId="30">
    <w:abstractNumId w:val="2"/>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22"/>
  </w:num>
  <w:num w:numId="34">
    <w:abstractNumId w:val="20"/>
  </w:num>
  <w:num w:numId="35">
    <w:abstractNumId w:val="36"/>
  </w:num>
  <w:num w:numId="36">
    <w:abstractNumId w:val="4"/>
  </w:num>
  <w:num w:numId="37">
    <w:abstractNumId w:val="0"/>
  </w:num>
  <w:num w:numId="38">
    <w:abstractNumId w:val="18"/>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84A"/>
    <w:rsid w:val="00000BDA"/>
    <w:rsid w:val="00001F63"/>
    <w:rsid w:val="00003248"/>
    <w:rsid w:val="00010A8C"/>
    <w:rsid w:val="0001291B"/>
    <w:rsid w:val="00013A2B"/>
    <w:rsid w:val="00017D8A"/>
    <w:rsid w:val="0002227B"/>
    <w:rsid w:val="000242D9"/>
    <w:rsid w:val="00031217"/>
    <w:rsid w:val="00034449"/>
    <w:rsid w:val="0004089A"/>
    <w:rsid w:val="0004508B"/>
    <w:rsid w:val="00046CBA"/>
    <w:rsid w:val="00046DCF"/>
    <w:rsid w:val="0006026A"/>
    <w:rsid w:val="00067F7B"/>
    <w:rsid w:val="000716BE"/>
    <w:rsid w:val="000720BB"/>
    <w:rsid w:val="00072E39"/>
    <w:rsid w:val="00081333"/>
    <w:rsid w:val="00083337"/>
    <w:rsid w:val="00085BD3"/>
    <w:rsid w:val="00090D3B"/>
    <w:rsid w:val="00092815"/>
    <w:rsid w:val="00095195"/>
    <w:rsid w:val="000A1822"/>
    <w:rsid w:val="000A1978"/>
    <w:rsid w:val="000A210E"/>
    <w:rsid w:val="000A6466"/>
    <w:rsid w:val="000B318B"/>
    <w:rsid w:val="000B5E4C"/>
    <w:rsid w:val="000B6944"/>
    <w:rsid w:val="000C3172"/>
    <w:rsid w:val="000C5E86"/>
    <w:rsid w:val="000C6A2E"/>
    <w:rsid w:val="000D4E92"/>
    <w:rsid w:val="000F16E7"/>
    <w:rsid w:val="000F46F7"/>
    <w:rsid w:val="000F509F"/>
    <w:rsid w:val="000F7034"/>
    <w:rsid w:val="00107138"/>
    <w:rsid w:val="0011028B"/>
    <w:rsid w:val="00113A3D"/>
    <w:rsid w:val="00123B52"/>
    <w:rsid w:val="001254DB"/>
    <w:rsid w:val="0012615C"/>
    <w:rsid w:val="00127F5C"/>
    <w:rsid w:val="00130191"/>
    <w:rsid w:val="001421C8"/>
    <w:rsid w:val="001427D9"/>
    <w:rsid w:val="00144B3C"/>
    <w:rsid w:val="00154890"/>
    <w:rsid w:val="001644BC"/>
    <w:rsid w:val="001661A0"/>
    <w:rsid w:val="001760B5"/>
    <w:rsid w:val="001765AF"/>
    <w:rsid w:val="001842A7"/>
    <w:rsid w:val="00196CD8"/>
    <w:rsid w:val="00197E89"/>
    <w:rsid w:val="001A589F"/>
    <w:rsid w:val="001B4446"/>
    <w:rsid w:val="001D1BCE"/>
    <w:rsid w:val="001D222B"/>
    <w:rsid w:val="001E1D91"/>
    <w:rsid w:val="001F3F2A"/>
    <w:rsid w:val="001F52F6"/>
    <w:rsid w:val="00203F1F"/>
    <w:rsid w:val="00210DA1"/>
    <w:rsid w:val="00211324"/>
    <w:rsid w:val="00211FD4"/>
    <w:rsid w:val="00212B50"/>
    <w:rsid w:val="00215F4B"/>
    <w:rsid w:val="00221A9A"/>
    <w:rsid w:val="002340E5"/>
    <w:rsid w:val="00237C97"/>
    <w:rsid w:val="00245097"/>
    <w:rsid w:val="002517EB"/>
    <w:rsid w:val="00266D0F"/>
    <w:rsid w:val="00267CF7"/>
    <w:rsid w:val="002710F0"/>
    <w:rsid w:val="00271649"/>
    <w:rsid w:val="00276CA7"/>
    <w:rsid w:val="00277ABC"/>
    <w:rsid w:val="00281273"/>
    <w:rsid w:val="00290A43"/>
    <w:rsid w:val="00297191"/>
    <w:rsid w:val="002B1A1B"/>
    <w:rsid w:val="002B37D8"/>
    <w:rsid w:val="002B3A0D"/>
    <w:rsid w:val="002B4891"/>
    <w:rsid w:val="002D7C3C"/>
    <w:rsid w:val="002E16A6"/>
    <w:rsid w:val="002E1A0C"/>
    <w:rsid w:val="002E7F3F"/>
    <w:rsid w:val="002F60F2"/>
    <w:rsid w:val="002F75D8"/>
    <w:rsid w:val="003040B8"/>
    <w:rsid w:val="003047C7"/>
    <w:rsid w:val="003350DE"/>
    <w:rsid w:val="00370121"/>
    <w:rsid w:val="00374B6A"/>
    <w:rsid w:val="003829E2"/>
    <w:rsid w:val="00387AE6"/>
    <w:rsid w:val="003A09C6"/>
    <w:rsid w:val="003A185F"/>
    <w:rsid w:val="003A797C"/>
    <w:rsid w:val="003B23F8"/>
    <w:rsid w:val="003B5397"/>
    <w:rsid w:val="003B7DB6"/>
    <w:rsid w:val="003C44D1"/>
    <w:rsid w:val="003C67CF"/>
    <w:rsid w:val="003E2D8A"/>
    <w:rsid w:val="003F3018"/>
    <w:rsid w:val="003F7C0B"/>
    <w:rsid w:val="004016B0"/>
    <w:rsid w:val="0040691E"/>
    <w:rsid w:val="00415754"/>
    <w:rsid w:val="004161CD"/>
    <w:rsid w:val="004217F4"/>
    <w:rsid w:val="00421D94"/>
    <w:rsid w:val="004230B1"/>
    <w:rsid w:val="00430341"/>
    <w:rsid w:val="004351A5"/>
    <w:rsid w:val="00437C09"/>
    <w:rsid w:val="00440208"/>
    <w:rsid w:val="00440BF8"/>
    <w:rsid w:val="0044411F"/>
    <w:rsid w:val="004441B2"/>
    <w:rsid w:val="00450B6C"/>
    <w:rsid w:val="00450DB4"/>
    <w:rsid w:val="00451A72"/>
    <w:rsid w:val="004521DD"/>
    <w:rsid w:val="004568D4"/>
    <w:rsid w:val="00457328"/>
    <w:rsid w:val="00462DCA"/>
    <w:rsid w:val="004674C9"/>
    <w:rsid w:val="00480BF4"/>
    <w:rsid w:val="00484ACF"/>
    <w:rsid w:val="004857B7"/>
    <w:rsid w:val="00486AF4"/>
    <w:rsid w:val="004A2F29"/>
    <w:rsid w:val="004A50F2"/>
    <w:rsid w:val="004B482C"/>
    <w:rsid w:val="004B55CC"/>
    <w:rsid w:val="004B669E"/>
    <w:rsid w:val="004B72A7"/>
    <w:rsid w:val="004C5DBF"/>
    <w:rsid w:val="004E3E03"/>
    <w:rsid w:val="004F0F1F"/>
    <w:rsid w:val="004F1FBC"/>
    <w:rsid w:val="004F5AA3"/>
    <w:rsid w:val="00504D1D"/>
    <w:rsid w:val="005050BE"/>
    <w:rsid w:val="00507B96"/>
    <w:rsid w:val="005222DE"/>
    <w:rsid w:val="005328BA"/>
    <w:rsid w:val="00540576"/>
    <w:rsid w:val="005430F0"/>
    <w:rsid w:val="00545573"/>
    <w:rsid w:val="0054639B"/>
    <w:rsid w:val="0054692F"/>
    <w:rsid w:val="00554A8C"/>
    <w:rsid w:val="00560CEC"/>
    <w:rsid w:val="00560E38"/>
    <w:rsid w:val="005641BB"/>
    <w:rsid w:val="00571264"/>
    <w:rsid w:val="005804BE"/>
    <w:rsid w:val="00581371"/>
    <w:rsid w:val="00581878"/>
    <w:rsid w:val="005852B9"/>
    <w:rsid w:val="00590570"/>
    <w:rsid w:val="005948A4"/>
    <w:rsid w:val="0059605B"/>
    <w:rsid w:val="005A35D3"/>
    <w:rsid w:val="005C3E59"/>
    <w:rsid w:val="005C74F9"/>
    <w:rsid w:val="005D2917"/>
    <w:rsid w:val="005D2A79"/>
    <w:rsid w:val="005E0B33"/>
    <w:rsid w:val="005E1F42"/>
    <w:rsid w:val="005E383F"/>
    <w:rsid w:val="005E64FC"/>
    <w:rsid w:val="005F05E6"/>
    <w:rsid w:val="005F1FA1"/>
    <w:rsid w:val="0060192F"/>
    <w:rsid w:val="00601C42"/>
    <w:rsid w:val="00602299"/>
    <w:rsid w:val="0061068D"/>
    <w:rsid w:val="0061724B"/>
    <w:rsid w:val="00625197"/>
    <w:rsid w:val="0062654C"/>
    <w:rsid w:val="00631585"/>
    <w:rsid w:val="006319A8"/>
    <w:rsid w:val="0063348A"/>
    <w:rsid w:val="006529FA"/>
    <w:rsid w:val="00654244"/>
    <w:rsid w:val="006547DD"/>
    <w:rsid w:val="0065655B"/>
    <w:rsid w:val="006605CA"/>
    <w:rsid w:val="0066299D"/>
    <w:rsid w:val="00664BAA"/>
    <w:rsid w:val="006667B1"/>
    <w:rsid w:val="00667816"/>
    <w:rsid w:val="00667F14"/>
    <w:rsid w:val="0067269C"/>
    <w:rsid w:val="006726F5"/>
    <w:rsid w:val="006734E5"/>
    <w:rsid w:val="006741AA"/>
    <w:rsid w:val="00675A26"/>
    <w:rsid w:val="006804B3"/>
    <w:rsid w:val="00687E38"/>
    <w:rsid w:val="006A6534"/>
    <w:rsid w:val="006B10A2"/>
    <w:rsid w:val="006B321A"/>
    <w:rsid w:val="006B79FC"/>
    <w:rsid w:val="006C4131"/>
    <w:rsid w:val="006D3742"/>
    <w:rsid w:val="006F23B2"/>
    <w:rsid w:val="006F5982"/>
    <w:rsid w:val="006F61DE"/>
    <w:rsid w:val="006F649D"/>
    <w:rsid w:val="006F6F54"/>
    <w:rsid w:val="0070310E"/>
    <w:rsid w:val="007031BC"/>
    <w:rsid w:val="0070331C"/>
    <w:rsid w:val="00714488"/>
    <w:rsid w:val="00725F41"/>
    <w:rsid w:val="00745436"/>
    <w:rsid w:val="00771D00"/>
    <w:rsid w:val="00772995"/>
    <w:rsid w:val="007733AC"/>
    <w:rsid w:val="00783C6E"/>
    <w:rsid w:val="00785189"/>
    <w:rsid w:val="00796E7D"/>
    <w:rsid w:val="007A16E4"/>
    <w:rsid w:val="007A4C80"/>
    <w:rsid w:val="007A78B7"/>
    <w:rsid w:val="007B1100"/>
    <w:rsid w:val="007B26CB"/>
    <w:rsid w:val="007B66CF"/>
    <w:rsid w:val="007B7737"/>
    <w:rsid w:val="007B7BC4"/>
    <w:rsid w:val="007B7E08"/>
    <w:rsid w:val="007D1C8B"/>
    <w:rsid w:val="007D548F"/>
    <w:rsid w:val="007D6038"/>
    <w:rsid w:val="007D6762"/>
    <w:rsid w:val="007E0355"/>
    <w:rsid w:val="007E629B"/>
    <w:rsid w:val="007F145A"/>
    <w:rsid w:val="007F3AE4"/>
    <w:rsid w:val="008101D9"/>
    <w:rsid w:val="008126FE"/>
    <w:rsid w:val="008213DE"/>
    <w:rsid w:val="00830C21"/>
    <w:rsid w:val="00837C20"/>
    <w:rsid w:val="00843916"/>
    <w:rsid w:val="00845C82"/>
    <w:rsid w:val="00845DBD"/>
    <w:rsid w:val="00846973"/>
    <w:rsid w:val="0085511E"/>
    <w:rsid w:val="00857550"/>
    <w:rsid w:val="0086465F"/>
    <w:rsid w:val="00864E02"/>
    <w:rsid w:val="00873681"/>
    <w:rsid w:val="00883B74"/>
    <w:rsid w:val="008942B4"/>
    <w:rsid w:val="00895B9A"/>
    <w:rsid w:val="008A3790"/>
    <w:rsid w:val="008A76CB"/>
    <w:rsid w:val="008A7BEE"/>
    <w:rsid w:val="008C039D"/>
    <w:rsid w:val="008C2142"/>
    <w:rsid w:val="008D32A7"/>
    <w:rsid w:val="008D42EE"/>
    <w:rsid w:val="008E7EEC"/>
    <w:rsid w:val="008F57DA"/>
    <w:rsid w:val="008F758B"/>
    <w:rsid w:val="00902381"/>
    <w:rsid w:val="0090552D"/>
    <w:rsid w:val="00907B87"/>
    <w:rsid w:val="00907E8A"/>
    <w:rsid w:val="00911FA2"/>
    <w:rsid w:val="00913D5D"/>
    <w:rsid w:val="009277CD"/>
    <w:rsid w:val="00933497"/>
    <w:rsid w:val="00956FDB"/>
    <w:rsid w:val="0095748D"/>
    <w:rsid w:val="009729A2"/>
    <w:rsid w:val="009756AD"/>
    <w:rsid w:val="009769DC"/>
    <w:rsid w:val="00982155"/>
    <w:rsid w:val="0098527F"/>
    <w:rsid w:val="00985D74"/>
    <w:rsid w:val="00997D4B"/>
    <w:rsid w:val="009A4B42"/>
    <w:rsid w:val="009A4F6B"/>
    <w:rsid w:val="009A6A86"/>
    <w:rsid w:val="009B726B"/>
    <w:rsid w:val="009C0496"/>
    <w:rsid w:val="009C36B8"/>
    <w:rsid w:val="009C3A3B"/>
    <w:rsid w:val="009C45DA"/>
    <w:rsid w:val="009E3BD5"/>
    <w:rsid w:val="009E614F"/>
    <w:rsid w:val="009F7264"/>
    <w:rsid w:val="00A00F63"/>
    <w:rsid w:val="00A07B3E"/>
    <w:rsid w:val="00A23709"/>
    <w:rsid w:val="00A318C1"/>
    <w:rsid w:val="00A37F5C"/>
    <w:rsid w:val="00A4784A"/>
    <w:rsid w:val="00A55716"/>
    <w:rsid w:val="00A566BA"/>
    <w:rsid w:val="00A8442F"/>
    <w:rsid w:val="00A844CD"/>
    <w:rsid w:val="00A93AAB"/>
    <w:rsid w:val="00A962FA"/>
    <w:rsid w:val="00AA37F0"/>
    <w:rsid w:val="00AB4898"/>
    <w:rsid w:val="00AB767B"/>
    <w:rsid w:val="00AC128B"/>
    <w:rsid w:val="00AC2454"/>
    <w:rsid w:val="00AD70B9"/>
    <w:rsid w:val="00AE7694"/>
    <w:rsid w:val="00AF4068"/>
    <w:rsid w:val="00AF4C47"/>
    <w:rsid w:val="00AF5195"/>
    <w:rsid w:val="00AF764C"/>
    <w:rsid w:val="00B10C5F"/>
    <w:rsid w:val="00B247C5"/>
    <w:rsid w:val="00B40111"/>
    <w:rsid w:val="00B5224B"/>
    <w:rsid w:val="00B56611"/>
    <w:rsid w:val="00B57E62"/>
    <w:rsid w:val="00B62608"/>
    <w:rsid w:val="00B731A1"/>
    <w:rsid w:val="00B73269"/>
    <w:rsid w:val="00B7570C"/>
    <w:rsid w:val="00B75A9F"/>
    <w:rsid w:val="00B77AC8"/>
    <w:rsid w:val="00B82548"/>
    <w:rsid w:val="00B828E7"/>
    <w:rsid w:val="00B82DED"/>
    <w:rsid w:val="00B87F95"/>
    <w:rsid w:val="00B90321"/>
    <w:rsid w:val="00B97860"/>
    <w:rsid w:val="00BA08F1"/>
    <w:rsid w:val="00BA0C9D"/>
    <w:rsid w:val="00BA3B14"/>
    <w:rsid w:val="00BB1DDE"/>
    <w:rsid w:val="00BB1E33"/>
    <w:rsid w:val="00BB55BF"/>
    <w:rsid w:val="00BC071A"/>
    <w:rsid w:val="00BC2A02"/>
    <w:rsid w:val="00BC5C1E"/>
    <w:rsid w:val="00BC6833"/>
    <w:rsid w:val="00BF0373"/>
    <w:rsid w:val="00BF1B78"/>
    <w:rsid w:val="00BF4006"/>
    <w:rsid w:val="00C01C03"/>
    <w:rsid w:val="00C049D0"/>
    <w:rsid w:val="00C05061"/>
    <w:rsid w:val="00C1289F"/>
    <w:rsid w:val="00C161D7"/>
    <w:rsid w:val="00C1625F"/>
    <w:rsid w:val="00C209FD"/>
    <w:rsid w:val="00C20A11"/>
    <w:rsid w:val="00C223B8"/>
    <w:rsid w:val="00C26D2D"/>
    <w:rsid w:val="00C35185"/>
    <w:rsid w:val="00C36AE7"/>
    <w:rsid w:val="00C37BC4"/>
    <w:rsid w:val="00C47EE0"/>
    <w:rsid w:val="00C55705"/>
    <w:rsid w:val="00C5609C"/>
    <w:rsid w:val="00C61048"/>
    <w:rsid w:val="00C6554C"/>
    <w:rsid w:val="00C73660"/>
    <w:rsid w:val="00C84ECB"/>
    <w:rsid w:val="00C92BE9"/>
    <w:rsid w:val="00CA10A0"/>
    <w:rsid w:val="00CA3CE2"/>
    <w:rsid w:val="00CB42BC"/>
    <w:rsid w:val="00CD6006"/>
    <w:rsid w:val="00CD74CB"/>
    <w:rsid w:val="00CE41FE"/>
    <w:rsid w:val="00CE6591"/>
    <w:rsid w:val="00CE682F"/>
    <w:rsid w:val="00CF306C"/>
    <w:rsid w:val="00CF6B9B"/>
    <w:rsid w:val="00CF7B23"/>
    <w:rsid w:val="00D04CA7"/>
    <w:rsid w:val="00D17E97"/>
    <w:rsid w:val="00D35196"/>
    <w:rsid w:val="00D36536"/>
    <w:rsid w:val="00D42ED9"/>
    <w:rsid w:val="00D444A2"/>
    <w:rsid w:val="00D60180"/>
    <w:rsid w:val="00D64DF9"/>
    <w:rsid w:val="00D87038"/>
    <w:rsid w:val="00D87DE2"/>
    <w:rsid w:val="00DA1A65"/>
    <w:rsid w:val="00DA24CE"/>
    <w:rsid w:val="00DA60F7"/>
    <w:rsid w:val="00DB11A1"/>
    <w:rsid w:val="00DB1AB7"/>
    <w:rsid w:val="00DD0E9B"/>
    <w:rsid w:val="00DE0944"/>
    <w:rsid w:val="00DF1164"/>
    <w:rsid w:val="00DF11C8"/>
    <w:rsid w:val="00DF49D9"/>
    <w:rsid w:val="00DF6D29"/>
    <w:rsid w:val="00E00F52"/>
    <w:rsid w:val="00E063D0"/>
    <w:rsid w:val="00E12A60"/>
    <w:rsid w:val="00E164FE"/>
    <w:rsid w:val="00E22C67"/>
    <w:rsid w:val="00E23B4F"/>
    <w:rsid w:val="00E23C23"/>
    <w:rsid w:val="00E23CE0"/>
    <w:rsid w:val="00E47220"/>
    <w:rsid w:val="00E50BC9"/>
    <w:rsid w:val="00E5649E"/>
    <w:rsid w:val="00E57DEF"/>
    <w:rsid w:val="00E57FEC"/>
    <w:rsid w:val="00E67DA4"/>
    <w:rsid w:val="00E75218"/>
    <w:rsid w:val="00E76FEE"/>
    <w:rsid w:val="00E91D29"/>
    <w:rsid w:val="00EA0DE6"/>
    <w:rsid w:val="00EB360B"/>
    <w:rsid w:val="00EC0C64"/>
    <w:rsid w:val="00EC473D"/>
    <w:rsid w:val="00ED1C19"/>
    <w:rsid w:val="00ED2762"/>
    <w:rsid w:val="00ED6DC4"/>
    <w:rsid w:val="00EE49EE"/>
    <w:rsid w:val="00EF20D9"/>
    <w:rsid w:val="00EF2D26"/>
    <w:rsid w:val="00F00861"/>
    <w:rsid w:val="00F00B7D"/>
    <w:rsid w:val="00F020EF"/>
    <w:rsid w:val="00F100B6"/>
    <w:rsid w:val="00F12631"/>
    <w:rsid w:val="00F12AB8"/>
    <w:rsid w:val="00F1641A"/>
    <w:rsid w:val="00F17267"/>
    <w:rsid w:val="00F2465E"/>
    <w:rsid w:val="00F31DA2"/>
    <w:rsid w:val="00F32CEA"/>
    <w:rsid w:val="00F35563"/>
    <w:rsid w:val="00F47D6F"/>
    <w:rsid w:val="00F70335"/>
    <w:rsid w:val="00F719E4"/>
    <w:rsid w:val="00F755C1"/>
    <w:rsid w:val="00F80DF4"/>
    <w:rsid w:val="00F92311"/>
    <w:rsid w:val="00F93C08"/>
    <w:rsid w:val="00FA3B32"/>
    <w:rsid w:val="00FA500A"/>
    <w:rsid w:val="00FA5688"/>
    <w:rsid w:val="00FB151E"/>
    <w:rsid w:val="00FB57D6"/>
    <w:rsid w:val="00FC4186"/>
    <w:rsid w:val="00FD39DA"/>
    <w:rsid w:val="00FE11E8"/>
    <w:rsid w:val="00FE30FD"/>
    <w:rsid w:val="00FE550E"/>
    <w:rsid w:val="00FE6315"/>
    <w:rsid w:val="00FF699E"/>
  </w:rsids>
  <m:mathPr>
    <m:mathFont m:val="Cambria Math"/>
    <m:brkBin m:val="before"/>
    <m:brkBinSub m:val="--"/>
    <m:smallFrac/>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84A"/>
    <w:pPr>
      <w:spacing w:after="0" w:line="240" w:lineRule="auto"/>
    </w:pPr>
    <w:rPr>
      <w:rFonts w:ascii="Times New Roman" w:eastAsia="Times New Roman" w:hAnsi="Times New Roman" w:cs="Times New Roman"/>
      <w:sz w:val="20"/>
      <w:szCs w:val="20"/>
      <w:lang w:val="nb-NO" w:eastAsia="nb-NO"/>
    </w:rPr>
  </w:style>
  <w:style w:type="paragraph" w:styleId="Heading1">
    <w:name w:val="heading 1"/>
    <w:basedOn w:val="Normal"/>
    <w:next w:val="Normal"/>
    <w:link w:val="Heading1Char"/>
    <w:uiPriority w:val="9"/>
    <w:qFormat/>
    <w:rsid w:val="009852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784A"/>
    <w:pPr>
      <w:tabs>
        <w:tab w:val="center" w:pos="4536"/>
        <w:tab w:val="right" w:pos="9072"/>
      </w:tabs>
    </w:pPr>
  </w:style>
  <w:style w:type="character" w:customStyle="1" w:styleId="HeaderChar">
    <w:name w:val="Header Char"/>
    <w:basedOn w:val="DefaultParagraphFont"/>
    <w:link w:val="Header"/>
    <w:rsid w:val="00A4784A"/>
    <w:rPr>
      <w:rFonts w:ascii="Times New Roman" w:eastAsia="Times New Roman" w:hAnsi="Times New Roman" w:cs="Times New Roman"/>
      <w:sz w:val="20"/>
      <w:szCs w:val="20"/>
      <w:lang w:val="nb-NO" w:eastAsia="nb-NO"/>
    </w:rPr>
  </w:style>
  <w:style w:type="paragraph" w:styleId="Footer">
    <w:name w:val="footer"/>
    <w:basedOn w:val="Normal"/>
    <w:link w:val="FooterChar"/>
    <w:uiPriority w:val="99"/>
    <w:rsid w:val="00A4784A"/>
    <w:pPr>
      <w:tabs>
        <w:tab w:val="center" w:pos="4536"/>
        <w:tab w:val="right" w:pos="9072"/>
      </w:tabs>
    </w:pPr>
  </w:style>
  <w:style w:type="character" w:customStyle="1" w:styleId="FooterChar">
    <w:name w:val="Footer Char"/>
    <w:basedOn w:val="DefaultParagraphFont"/>
    <w:link w:val="Footer"/>
    <w:uiPriority w:val="99"/>
    <w:rsid w:val="00A4784A"/>
    <w:rPr>
      <w:rFonts w:ascii="Times New Roman" w:eastAsia="Times New Roman" w:hAnsi="Times New Roman" w:cs="Times New Roman"/>
      <w:sz w:val="20"/>
      <w:szCs w:val="20"/>
      <w:lang w:val="nb-NO" w:eastAsia="nb-NO"/>
    </w:rPr>
  </w:style>
  <w:style w:type="paragraph" w:styleId="BodyText">
    <w:name w:val="Body Text"/>
    <w:basedOn w:val="Normal"/>
    <w:link w:val="BodyTextChar"/>
    <w:rsid w:val="00A4784A"/>
    <w:pPr>
      <w:jc w:val="right"/>
    </w:pPr>
  </w:style>
  <w:style w:type="character" w:customStyle="1" w:styleId="BodyTextChar">
    <w:name w:val="Body Text Char"/>
    <w:basedOn w:val="DefaultParagraphFont"/>
    <w:link w:val="BodyText"/>
    <w:rsid w:val="00A4784A"/>
    <w:rPr>
      <w:rFonts w:ascii="Times New Roman" w:eastAsia="Times New Roman" w:hAnsi="Times New Roman" w:cs="Times New Roman"/>
      <w:sz w:val="20"/>
      <w:szCs w:val="20"/>
      <w:lang w:val="nb-NO" w:eastAsia="nb-NO"/>
    </w:rPr>
  </w:style>
  <w:style w:type="character" w:styleId="PageNumber">
    <w:name w:val="page number"/>
    <w:basedOn w:val="DefaultParagraphFont"/>
    <w:rsid w:val="00A4784A"/>
  </w:style>
  <w:style w:type="paragraph" w:styleId="ListParagraph">
    <w:name w:val="List Paragraph"/>
    <w:basedOn w:val="Normal"/>
    <w:uiPriority w:val="34"/>
    <w:qFormat/>
    <w:rsid w:val="00A4784A"/>
    <w:pPr>
      <w:spacing w:after="200" w:line="276" w:lineRule="auto"/>
      <w:ind w:left="720"/>
      <w:contextualSpacing/>
    </w:pPr>
    <w:rPr>
      <w:rFonts w:ascii="Calibri" w:hAnsi="Calibri"/>
      <w:sz w:val="22"/>
      <w:szCs w:val="22"/>
      <w:lang w:val="en-US" w:eastAsia="en-US"/>
    </w:rPr>
  </w:style>
  <w:style w:type="paragraph" w:styleId="CommentText">
    <w:name w:val="annotation text"/>
    <w:basedOn w:val="Normal"/>
    <w:link w:val="CommentTextChar"/>
    <w:unhideWhenUsed/>
    <w:rsid w:val="00A4784A"/>
  </w:style>
  <w:style w:type="character" w:customStyle="1" w:styleId="CommentTextChar">
    <w:name w:val="Comment Text Char"/>
    <w:basedOn w:val="DefaultParagraphFont"/>
    <w:link w:val="CommentText"/>
    <w:rsid w:val="00A4784A"/>
    <w:rPr>
      <w:rFonts w:ascii="Times New Roman" w:eastAsia="Times New Roman" w:hAnsi="Times New Roman" w:cs="Times New Roman"/>
      <w:sz w:val="20"/>
      <w:szCs w:val="20"/>
      <w:lang w:val="nb-NO" w:eastAsia="nb-NO"/>
    </w:rPr>
  </w:style>
  <w:style w:type="character" w:styleId="CommentReference">
    <w:name w:val="annotation reference"/>
    <w:basedOn w:val="DefaultParagraphFont"/>
    <w:rsid w:val="00A4784A"/>
    <w:rPr>
      <w:sz w:val="16"/>
      <w:szCs w:val="16"/>
    </w:rPr>
  </w:style>
  <w:style w:type="paragraph" w:styleId="BalloonText">
    <w:name w:val="Balloon Text"/>
    <w:basedOn w:val="Normal"/>
    <w:link w:val="BalloonTextChar"/>
    <w:uiPriority w:val="99"/>
    <w:semiHidden/>
    <w:unhideWhenUsed/>
    <w:rsid w:val="00A4784A"/>
    <w:rPr>
      <w:rFonts w:ascii="Tahoma" w:hAnsi="Tahoma" w:cs="Tahoma"/>
      <w:sz w:val="16"/>
      <w:szCs w:val="16"/>
    </w:rPr>
  </w:style>
  <w:style w:type="character" w:customStyle="1" w:styleId="BalloonTextChar">
    <w:name w:val="Balloon Text Char"/>
    <w:basedOn w:val="DefaultParagraphFont"/>
    <w:link w:val="BalloonText"/>
    <w:uiPriority w:val="99"/>
    <w:semiHidden/>
    <w:rsid w:val="00A4784A"/>
    <w:rPr>
      <w:rFonts w:ascii="Tahoma" w:eastAsia="Times New Roman" w:hAnsi="Tahoma" w:cs="Tahoma"/>
      <w:sz w:val="16"/>
      <w:szCs w:val="16"/>
      <w:lang w:val="nb-NO" w:eastAsia="nb-NO"/>
    </w:rPr>
  </w:style>
  <w:style w:type="paragraph" w:styleId="CommentSubject">
    <w:name w:val="annotation subject"/>
    <w:basedOn w:val="CommentText"/>
    <w:next w:val="CommentText"/>
    <w:link w:val="CommentSubjectChar"/>
    <w:uiPriority w:val="99"/>
    <w:semiHidden/>
    <w:unhideWhenUsed/>
    <w:rsid w:val="00281273"/>
    <w:rPr>
      <w:b/>
      <w:bCs/>
    </w:rPr>
  </w:style>
  <w:style w:type="character" w:customStyle="1" w:styleId="CommentSubjectChar">
    <w:name w:val="Comment Subject Char"/>
    <w:basedOn w:val="CommentTextChar"/>
    <w:link w:val="CommentSubject"/>
    <w:uiPriority w:val="99"/>
    <w:semiHidden/>
    <w:rsid w:val="00281273"/>
    <w:rPr>
      <w:rFonts w:ascii="Times New Roman" w:eastAsia="Times New Roman" w:hAnsi="Times New Roman" w:cs="Times New Roman"/>
      <w:b/>
      <w:bCs/>
      <w:sz w:val="20"/>
      <w:szCs w:val="20"/>
      <w:lang w:val="nb-NO" w:eastAsia="nb-NO"/>
    </w:rPr>
  </w:style>
  <w:style w:type="paragraph" w:styleId="NoSpacing">
    <w:name w:val="No Spacing"/>
    <w:uiPriority w:val="1"/>
    <w:qFormat/>
    <w:rsid w:val="0098527F"/>
    <w:pPr>
      <w:spacing w:after="0" w:line="240" w:lineRule="auto"/>
    </w:pPr>
    <w:rPr>
      <w:rFonts w:ascii="Times New Roman" w:eastAsia="Times New Roman" w:hAnsi="Times New Roman" w:cs="Times New Roman"/>
      <w:sz w:val="20"/>
      <w:szCs w:val="20"/>
      <w:lang w:val="nb-NO" w:eastAsia="nb-NO"/>
    </w:rPr>
  </w:style>
  <w:style w:type="character" w:customStyle="1" w:styleId="Heading1Char">
    <w:name w:val="Heading 1 Char"/>
    <w:basedOn w:val="DefaultParagraphFont"/>
    <w:link w:val="Heading1"/>
    <w:uiPriority w:val="9"/>
    <w:rsid w:val="0098527F"/>
    <w:rPr>
      <w:rFonts w:asciiTheme="majorHAnsi" w:eastAsiaTheme="majorEastAsia" w:hAnsiTheme="majorHAnsi" w:cstheme="majorBidi"/>
      <w:b/>
      <w:bCs/>
      <w:color w:val="365F91" w:themeColor="accent1" w:themeShade="BF"/>
      <w:sz w:val="28"/>
      <w:szCs w:val="28"/>
      <w:lang w:val="nb-NO"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84A"/>
    <w:pPr>
      <w:spacing w:after="0" w:line="240" w:lineRule="auto"/>
    </w:pPr>
    <w:rPr>
      <w:rFonts w:ascii="Times New Roman" w:eastAsia="Times New Roman" w:hAnsi="Times New Roman" w:cs="Times New Roman"/>
      <w:sz w:val="20"/>
      <w:szCs w:val="20"/>
      <w:lang w:val="nb-NO" w:eastAsia="nb-NO"/>
    </w:rPr>
  </w:style>
  <w:style w:type="paragraph" w:styleId="Heading1">
    <w:name w:val="heading 1"/>
    <w:basedOn w:val="Normal"/>
    <w:next w:val="Normal"/>
    <w:link w:val="Heading1Char"/>
    <w:uiPriority w:val="9"/>
    <w:qFormat/>
    <w:rsid w:val="009852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784A"/>
    <w:pPr>
      <w:tabs>
        <w:tab w:val="center" w:pos="4536"/>
        <w:tab w:val="right" w:pos="9072"/>
      </w:tabs>
    </w:pPr>
  </w:style>
  <w:style w:type="character" w:customStyle="1" w:styleId="HeaderChar">
    <w:name w:val="Header Char"/>
    <w:basedOn w:val="DefaultParagraphFont"/>
    <w:link w:val="Header"/>
    <w:rsid w:val="00A4784A"/>
    <w:rPr>
      <w:rFonts w:ascii="Times New Roman" w:eastAsia="Times New Roman" w:hAnsi="Times New Roman" w:cs="Times New Roman"/>
      <w:sz w:val="20"/>
      <w:szCs w:val="20"/>
      <w:lang w:val="nb-NO" w:eastAsia="nb-NO"/>
    </w:rPr>
  </w:style>
  <w:style w:type="paragraph" w:styleId="Footer">
    <w:name w:val="footer"/>
    <w:basedOn w:val="Normal"/>
    <w:link w:val="FooterChar"/>
    <w:uiPriority w:val="99"/>
    <w:rsid w:val="00A4784A"/>
    <w:pPr>
      <w:tabs>
        <w:tab w:val="center" w:pos="4536"/>
        <w:tab w:val="right" w:pos="9072"/>
      </w:tabs>
    </w:pPr>
  </w:style>
  <w:style w:type="character" w:customStyle="1" w:styleId="FooterChar">
    <w:name w:val="Footer Char"/>
    <w:basedOn w:val="DefaultParagraphFont"/>
    <w:link w:val="Footer"/>
    <w:uiPriority w:val="99"/>
    <w:rsid w:val="00A4784A"/>
    <w:rPr>
      <w:rFonts w:ascii="Times New Roman" w:eastAsia="Times New Roman" w:hAnsi="Times New Roman" w:cs="Times New Roman"/>
      <w:sz w:val="20"/>
      <w:szCs w:val="20"/>
      <w:lang w:val="nb-NO" w:eastAsia="nb-NO"/>
    </w:rPr>
  </w:style>
  <w:style w:type="paragraph" w:styleId="BodyText">
    <w:name w:val="Body Text"/>
    <w:basedOn w:val="Normal"/>
    <w:link w:val="BodyTextChar"/>
    <w:rsid w:val="00A4784A"/>
    <w:pPr>
      <w:jc w:val="right"/>
    </w:pPr>
  </w:style>
  <w:style w:type="character" w:customStyle="1" w:styleId="BodyTextChar">
    <w:name w:val="Body Text Char"/>
    <w:basedOn w:val="DefaultParagraphFont"/>
    <w:link w:val="BodyText"/>
    <w:rsid w:val="00A4784A"/>
    <w:rPr>
      <w:rFonts w:ascii="Times New Roman" w:eastAsia="Times New Roman" w:hAnsi="Times New Roman" w:cs="Times New Roman"/>
      <w:sz w:val="20"/>
      <w:szCs w:val="20"/>
      <w:lang w:val="nb-NO" w:eastAsia="nb-NO"/>
    </w:rPr>
  </w:style>
  <w:style w:type="character" w:styleId="PageNumber">
    <w:name w:val="page number"/>
    <w:basedOn w:val="DefaultParagraphFont"/>
    <w:rsid w:val="00A4784A"/>
  </w:style>
  <w:style w:type="paragraph" w:styleId="ListParagraph">
    <w:name w:val="List Paragraph"/>
    <w:basedOn w:val="Normal"/>
    <w:uiPriority w:val="34"/>
    <w:qFormat/>
    <w:rsid w:val="00A4784A"/>
    <w:pPr>
      <w:spacing w:after="200" w:line="276" w:lineRule="auto"/>
      <w:ind w:left="720"/>
      <w:contextualSpacing/>
    </w:pPr>
    <w:rPr>
      <w:rFonts w:ascii="Calibri" w:hAnsi="Calibri"/>
      <w:sz w:val="22"/>
      <w:szCs w:val="22"/>
      <w:lang w:val="en-US" w:eastAsia="en-US"/>
    </w:rPr>
  </w:style>
  <w:style w:type="paragraph" w:styleId="CommentText">
    <w:name w:val="annotation text"/>
    <w:basedOn w:val="Normal"/>
    <w:link w:val="CommentTextChar"/>
    <w:unhideWhenUsed/>
    <w:rsid w:val="00A4784A"/>
  </w:style>
  <w:style w:type="character" w:customStyle="1" w:styleId="CommentTextChar">
    <w:name w:val="Comment Text Char"/>
    <w:basedOn w:val="DefaultParagraphFont"/>
    <w:link w:val="CommentText"/>
    <w:rsid w:val="00A4784A"/>
    <w:rPr>
      <w:rFonts w:ascii="Times New Roman" w:eastAsia="Times New Roman" w:hAnsi="Times New Roman" w:cs="Times New Roman"/>
      <w:sz w:val="20"/>
      <w:szCs w:val="20"/>
      <w:lang w:val="nb-NO" w:eastAsia="nb-NO"/>
    </w:rPr>
  </w:style>
  <w:style w:type="character" w:styleId="CommentReference">
    <w:name w:val="annotation reference"/>
    <w:basedOn w:val="DefaultParagraphFont"/>
    <w:rsid w:val="00A4784A"/>
    <w:rPr>
      <w:sz w:val="16"/>
      <w:szCs w:val="16"/>
    </w:rPr>
  </w:style>
  <w:style w:type="paragraph" w:styleId="BalloonText">
    <w:name w:val="Balloon Text"/>
    <w:basedOn w:val="Normal"/>
    <w:link w:val="BalloonTextChar"/>
    <w:uiPriority w:val="99"/>
    <w:semiHidden/>
    <w:unhideWhenUsed/>
    <w:rsid w:val="00A4784A"/>
    <w:rPr>
      <w:rFonts w:ascii="Tahoma" w:hAnsi="Tahoma" w:cs="Tahoma"/>
      <w:sz w:val="16"/>
      <w:szCs w:val="16"/>
    </w:rPr>
  </w:style>
  <w:style w:type="character" w:customStyle="1" w:styleId="BalloonTextChar">
    <w:name w:val="Balloon Text Char"/>
    <w:basedOn w:val="DefaultParagraphFont"/>
    <w:link w:val="BalloonText"/>
    <w:uiPriority w:val="99"/>
    <w:semiHidden/>
    <w:rsid w:val="00A4784A"/>
    <w:rPr>
      <w:rFonts w:ascii="Tahoma" w:eastAsia="Times New Roman" w:hAnsi="Tahoma" w:cs="Tahoma"/>
      <w:sz w:val="16"/>
      <w:szCs w:val="16"/>
      <w:lang w:val="nb-NO" w:eastAsia="nb-NO"/>
    </w:rPr>
  </w:style>
  <w:style w:type="paragraph" w:styleId="CommentSubject">
    <w:name w:val="annotation subject"/>
    <w:basedOn w:val="CommentText"/>
    <w:next w:val="CommentText"/>
    <w:link w:val="CommentSubjectChar"/>
    <w:uiPriority w:val="99"/>
    <w:semiHidden/>
    <w:unhideWhenUsed/>
    <w:rsid w:val="00281273"/>
    <w:rPr>
      <w:b/>
      <w:bCs/>
    </w:rPr>
  </w:style>
  <w:style w:type="character" w:customStyle="1" w:styleId="CommentSubjectChar">
    <w:name w:val="Comment Subject Char"/>
    <w:basedOn w:val="CommentTextChar"/>
    <w:link w:val="CommentSubject"/>
    <w:uiPriority w:val="99"/>
    <w:semiHidden/>
    <w:rsid w:val="00281273"/>
    <w:rPr>
      <w:rFonts w:ascii="Times New Roman" w:eastAsia="Times New Roman" w:hAnsi="Times New Roman" w:cs="Times New Roman"/>
      <w:b/>
      <w:bCs/>
      <w:sz w:val="20"/>
      <w:szCs w:val="20"/>
      <w:lang w:val="nb-NO" w:eastAsia="nb-NO"/>
    </w:rPr>
  </w:style>
  <w:style w:type="paragraph" w:styleId="NoSpacing">
    <w:name w:val="No Spacing"/>
    <w:uiPriority w:val="1"/>
    <w:qFormat/>
    <w:rsid w:val="0098527F"/>
    <w:pPr>
      <w:spacing w:after="0" w:line="240" w:lineRule="auto"/>
    </w:pPr>
    <w:rPr>
      <w:rFonts w:ascii="Times New Roman" w:eastAsia="Times New Roman" w:hAnsi="Times New Roman" w:cs="Times New Roman"/>
      <w:sz w:val="20"/>
      <w:szCs w:val="20"/>
      <w:lang w:val="nb-NO" w:eastAsia="nb-NO"/>
    </w:rPr>
  </w:style>
  <w:style w:type="character" w:customStyle="1" w:styleId="Heading1Char">
    <w:name w:val="Heading 1 Char"/>
    <w:basedOn w:val="DefaultParagraphFont"/>
    <w:link w:val="Heading1"/>
    <w:uiPriority w:val="9"/>
    <w:rsid w:val="0098527F"/>
    <w:rPr>
      <w:rFonts w:asciiTheme="majorHAnsi" w:eastAsiaTheme="majorEastAsia" w:hAnsiTheme="majorHAnsi" w:cstheme="majorBidi"/>
      <w:b/>
      <w:bCs/>
      <w:color w:val="365F91" w:themeColor="accent1" w:themeShade="BF"/>
      <w:sz w:val="28"/>
      <w:szCs w:val="28"/>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486963">
      <w:bodyDiv w:val="1"/>
      <w:marLeft w:val="0"/>
      <w:marRight w:val="0"/>
      <w:marTop w:val="0"/>
      <w:marBottom w:val="0"/>
      <w:divBdr>
        <w:top w:val="none" w:sz="0" w:space="0" w:color="auto"/>
        <w:left w:val="none" w:sz="0" w:space="0" w:color="auto"/>
        <w:bottom w:val="none" w:sz="0" w:space="0" w:color="auto"/>
        <w:right w:val="none" w:sz="0" w:space="0" w:color="auto"/>
      </w:divBdr>
    </w:div>
    <w:div w:id="1312254464">
      <w:bodyDiv w:val="1"/>
      <w:marLeft w:val="0"/>
      <w:marRight w:val="0"/>
      <w:marTop w:val="0"/>
      <w:marBottom w:val="0"/>
      <w:divBdr>
        <w:top w:val="none" w:sz="0" w:space="0" w:color="auto"/>
        <w:left w:val="none" w:sz="0" w:space="0" w:color="auto"/>
        <w:bottom w:val="none" w:sz="0" w:space="0" w:color="auto"/>
        <w:right w:val="none" w:sz="0" w:space="0" w:color="auto"/>
      </w:divBdr>
    </w:div>
    <w:div w:id="1507790445">
      <w:bodyDiv w:val="1"/>
      <w:marLeft w:val="0"/>
      <w:marRight w:val="0"/>
      <w:marTop w:val="0"/>
      <w:marBottom w:val="0"/>
      <w:divBdr>
        <w:top w:val="none" w:sz="0" w:space="0" w:color="auto"/>
        <w:left w:val="none" w:sz="0" w:space="0" w:color="auto"/>
        <w:bottom w:val="none" w:sz="0" w:space="0" w:color="auto"/>
        <w:right w:val="none" w:sz="0" w:space="0" w:color="auto"/>
      </w:divBdr>
    </w:div>
    <w:div w:id="1571847598">
      <w:bodyDiv w:val="1"/>
      <w:marLeft w:val="0"/>
      <w:marRight w:val="0"/>
      <w:marTop w:val="0"/>
      <w:marBottom w:val="0"/>
      <w:divBdr>
        <w:top w:val="none" w:sz="0" w:space="0" w:color="auto"/>
        <w:left w:val="none" w:sz="0" w:space="0" w:color="auto"/>
        <w:bottom w:val="none" w:sz="0" w:space="0" w:color="auto"/>
        <w:right w:val="none" w:sz="0" w:space="0" w:color="auto"/>
      </w:divBdr>
    </w:div>
    <w:div w:id="2018922019">
      <w:bodyDiv w:val="1"/>
      <w:marLeft w:val="0"/>
      <w:marRight w:val="0"/>
      <w:marTop w:val="0"/>
      <w:marBottom w:val="0"/>
      <w:divBdr>
        <w:top w:val="none" w:sz="0" w:space="0" w:color="auto"/>
        <w:left w:val="none" w:sz="0" w:space="0" w:color="auto"/>
        <w:bottom w:val="none" w:sz="0" w:space="0" w:color="auto"/>
        <w:right w:val="none" w:sz="0" w:space="0" w:color="auto"/>
      </w:divBdr>
    </w:div>
    <w:div w:id="2045445029">
      <w:bodyDiv w:val="1"/>
      <w:marLeft w:val="0"/>
      <w:marRight w:val="0"/>
      <w:marTop w:val="0"/>
      <w:marBottom w:val="0"/>
      <w:divBdr>
        <w:top w:val="none" w:sz="0" w:space="0" w:color="auto"/>
        <w:left w:val="none" w:sz="0" w:space="0" w:color="auto"/>
        <w:bottom w:val="none" w:sz="0" w:space="0" w:color="auto"/>
        <w:right w:val="none" w:sz="0" w:space="0" w:color="auto"/>
      </w:divBdr>
    </w:div>
    <w:div w:id="206428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D9160-4CCA-41F0-A7E2-437E7F9AF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4077</Words>
  <Characters>21614</Characters>
  <Application>Microsoft Office Word</Application>
  <DocSecurity>0</DocSecurity>
  <Lines>180</Lines>
  <Paragraphs>51</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University of Oslo</Company>
  <LinksUpToDate>false</LinksUpToDate>
  <CharactersWithSpaces>25640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espenwi_loc</dc:creator>
  <cp:lastModifiedBy>Astrid Iversen</cp:lastModifiedBy>
  <cp:revision>2</cp:revision>
  <cp:lastPrinted>2012-11-01T14:41:00Z</cp:lastPrinted>
  <dcterms:created xsi:type="dcterms:W3CDTF">2012-11-13T17:22:00Z</dcterms:created>
  <dcterms:modified xsi:type="dcterms:W3CDTF">2012-11-13T17:22:00Z</dcterms:modified>
</cp:coreProperties>
</file>