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4A0" w:firstRow="1" w:lastRow="0" w:firstColumn="1" w:lastColumn="0" w:noHBand="0" w:noVBand="1"/>
      </w:tblPr>
      <w:tblGrid>
        <w:gridCol w:w="6390"/>
        <w:gridCol w:w="3533"/>
      </w:tblGrid>
      <w:tr w:rsidR="00C25F91" w:rsidRPr="00446D17">
        <w:trPr>
          <w:trHeight w:val="875"/>
        </w:trPr>
        <w:tc>
          <w:tcPr>
            <w:tcW w:w="6390" w:type="dxa"/>
          </w:tcPr>
          <w:p w:rsidR="00C25F91" w:rsidRPr="00446D17" w:rsidRDefault="00C25F91">
            <w:pPr>
              <w:tabs>
                <w:tab w:val="left" w:pos="7920"/>
              </w:tabs>
              <w:spacing w:line="276" w:lineRule="auto"/>
              <w:jc w:val="both"/>
              <w:rPr>
                <w:b/>
                <w:bCs/>
              </w:rPr>
            </w:pPr>
            <w:bookmarkStart w:id="0" w:name="_GoBack"/>
            <w:bookmarkEnd w:id="0"/>
            <w:r w:rsidRPr="00446D17">
              <w:rPr>
                <w:b/>
                <w:bCs/>
              </w:rPr>
              <w:t xml:space="preserve">Justisdepartementet, </w:t>
            </w:r>
          </w:p>
          <w:p w:rsidR="00C25F91" w:rsidRPr="00446D17" w:rsidRDefault="00C25F91">
            <w:pPr>
              <w:tabs>
                <w:tab w:val="left" w:pos="7920"/>
              </w:tabs>
              <w:spacing w:line="276" w:lineRule="auto"/>
              <w:jc w:val="both"/>
              <w:rPr>
                <w:b/>
                <w:bCs/>
              </w:rPr>
            </w:pPr>
            <w:r w:rsidRPr="00446D17">
              <w:rPr>
                <w:b/>
                <w:bCs/>
              </w:rPr>
              <w:t>Kriminalomsorgsavdelingen,</w:t>
            </w:r>
          </w:p>
          <w:p w:rsidR="00C25F91" w:rsidRPr="00446D17" w:rsidRDefault="00C25F91">
            <w:pPr>
              <w:tabs>
                <w:tab w:val="left" w:pos="7920"/>
              </w:tabs>
              <w:spacing w:line="276" w:lineRule="auto"/>
              <w:jc w:val="both"/>
              <w:rPr>
                <w:b/>
                <w:bCs/>
              </w:rPr>
            </w:pPr>
            <w:r w:rsidRPr="00446D17">
              <w:rPr>
                <w:b/>
                <w:bCs/>
              </w:rPr>
              <w:t>Postboks 8005 Dep,</w:t>
            </w:r>
          </w:p>
          <w:p w:rsidR="00C25F91" w:rsidRPr="00446D17" w:rsidRDefault="00C25F91">
            <w:pPr>
              <w:tabs>
                <w:tab w:val="left" w:pos="7920"/>
              </w:tabs>
              <w:spacing w:line="276" w:lineRule="auto"/>
              <w:jc w:val="both"/>
              <w:rPr>
                <w:b/>
                <w:bCs/>
              </w:rPr>
            </w:pPr>
            <w:r w:rsidRPr="00446D17">
              <w:rPr>
                <w:b/>
                <w:bCs/>
              </w:rPr>
              <w:t>0030 Oslo</w:t>
            </w:r>
          </w:p>
        </w:tc>
        <w:tc>
          <w:tcPr>
            <w:tcW w:w="3533" w:type="dxa"/>
          </w:tcPr>
          <w:p w:rsidR="00C25F91" w:rsidRPr="00446D17" w:rsidRDefault="00C25F91">
            <w:pPr>
              <w:tabs>
                <w:tab w:val="left" w:pos="7380"/>
              </w:tabs>
              <w:spacing w:line="0" w:lineRule="atLeast"/>
              <w:jc w:val="both"/>
              <w:rPr>
                <w:b/>
                <w:bCs/>
              </w:rPr>
            </w:pPr>
            <w:r w:rsidRPr="00446D17">
              <w:rPr>
                <w:b/>
                <w:bCs/>
              </w:rPr>
              <w:t xml:space="preserve">Oslo, </w:t>
            </w:r>
            <w:r w:rsidR="00746D7F" w:rsidRPr="00446D17">
              <w:rPr>
                <w:b/>
                <w:bCs/>
              </w:rPr>
              <w:fldChar w:fldCharType="begin"/>
            </w:r>
            <w:r w:rsidRPr="00446D17">
              <w:rPr>
                <w:b/>
                <w:bCs/>
              </w:rPr>
              <w:instrText xml:space="preserve"> TIME \@ "dddd, d. MMMM yyyy" </w:instrText>
            </w:r>
            <w:r w:rsidR="00746D7F" w:rsidRPr="00446D17">
              <w:rPr>
                <w:b/>
                <w:bCs/>
              </w:rPr>
              <w:fldChar w:fldCharType="separate"/>
            </w:r>
            <w:r w:rsidR="00351884">
              <w:rPr>
                <w:b/>
                <w:bCs/>
                <w:noProof/>
              </w:rPr>
              <w:t>onsdag, 18. april 2012</w:t>
            </w:r>
            <w:r w:rsidR="00746D7F" w:rsidRPr="00446D17">
              <w:rPr>
                <w:b/>
                <w:bCs/>
              </w:rPr>
              <w:fldChar w:fldCharType="end"/>
            </w:r>
          </w:p>
          <w:p w:rsidR="00C25F91" w:rsidRPr="00446D17" w:rsidRDefault="00C25F91">
            <w:pPr>
              <w:tabs>
                <w:tab w:val="left" w:pos="7380"/>
              </w:tabs>
              <w:spacing w:line="0" w:lineRule="atLeast"/>
              <w:jc w:val="both"/>
            </w:pPr>
            <w:r w:rsidRPr="00446D17">
              <w:t>Vår ref.: 896/MWN</w:t>
            </w:r>
          </w:p>
          <w:p w:rsidR="00C25F91" w:rsidRPr="00446D17" w:rsidRDefault="00C25F91">
            <w:pPr>
              <w:tabs>
                <w:tab w:val="left" w:pos="7920"/>
              </w:tabs>
              <w:spacing w:line="276" w:lineRule="auto"/>
              <w:jc w:val="both"/>
              <w:rPr>
                <w:b/>
                <w:bCs/>
              </w:rPr>
            </w:pPr>
            <w:r w:rsidRPr="00446D17">
              <w:rPr>
                <w:u w:val="single"/>
              </w:rPr>
              <w:t>Må alltid oppgis.</w:t>
            </w:r>
          </w:p>
        </w:tc>
      </w:tr>
    </w:tbl>
    <w:p w:rsidR="00C25F91" w:rsidRPr="00446D17" w:rsidRDefault="001C5141" w:rsidP="009C518A">
      <w:pPr>
        <w:jc w:val="both"/>
        <w:rPr>
          <w:b/>
        </w:rPr>
      </w:pPr>
      <w:r>
        <w:rPr>
          <w:noProof/>
        </w:rPr>
        <w:drawing>
          <wp:anchor distT="0" distB="0" distL="114300" distR="114300" simplePos="0" relativeHeight="251659264" behindDoc="0" locked="0" layoutInCell="1" allowOverlap="1" wp14:anchorId="562FFB48" wp14:editId="09C7E249">
            <wp:simplePos x="0" y="0"/>
            <wp:positionH relativeFrom="column">
              <wp:posOffset>3913505</wp:posOffset>
            </wp:positionH>
            <wp:positionV relativeFrom="paragraph">
              <wp:posOffset>130175</wp:posOffset>
            </wp:positionV>
            <wp:extent cx="830580" cy="1193800"/>
            <wp:effectExtent l="0" t="0" r="7620" b="6350"/>
            <wp:wrapNone/>
            <wp:docPr id="1" name="Bilde 1" descr="rpflogohvit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flogohvitbakgrun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1193800"/>
                    </a:xfrm>
                    <a:prstGeom prst="rect">
                      <a:avLst/>
                    </a:prstGeom>
                    <a:noFill/>
                    <a:ln w="9525">
                      <a:noFill/>
                      <a:miter lim="800000"/>
                      <a:headEnd/>
                      <a:tailEnd/>
                    </a:ln>
                  </pic:spPr>
                </pic:pic>
              </a:graphicData>
            </a:graphic>
          </wp:anchor>
        </w:drawing>
      </w:r>
    </w:p>
    <w:p w:rsidR="009C518A" w:rsidRPr="00446D17" w:rsidRDefault="009C518A" w:rsidP="009C518A">
      <w:pPr>
        <w:rPr>
          <w:b/>
          <w:sz w:val="28"/>
          <w:szCs w:val="28"/>
        </w:rPr>
      </w:pPr>
    </w:p>
    <w:p w:rsidR="009C518A" w:rsidRPr="00446D17" w:rsidRDefault="001C5141" w:rsidP="009C518A">
      <w:pPr>
        <w:rPr>
          <w:b/>
          <w:sz w:val="28"/>
          <w:szCs w:val="28"/>
        </w:rPr>
      </w:pPr>
      <w:r>
        <w:rPr>
          <w:noProof/>
        </w:rPr>
        <w:drawing>
          <wp:anchor distT="0" distB="0" distL="114300" distR="114300" simplePos="0" relativeHeight="251658240" behindDoc="0" locked="0" layoutInCell="1" allowOverlap="1" wp14:anchorId="5440B7ED" wp14:editId="51DCDBC8">
            <wp:simplePos x="0" y="0"/>
            <wp:positionH relativeFrom="column">
              <wp:posOffset>-74295</wp:posOffset>
            </wp:positionH>
            <wp:positionV relativeFrom="paragraph">
              <wp:posOffset>60325</wp:posOffset>
            </wp:positionV>
            <wp:extent cx="2362200" cy="889635"/>
            <wp:effectExtent l="0" t="0" r="0" b="5715"/>
            <wp:wrapNone/>
            <wp:docPr id="2" name="Picture 2" descr="M:\pc\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Desktop\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889635"/>
                    </a:xfrm>
                    <a:prstGeom prst="rect">
                      <a:avLst/>
                    </a:prstGeom>
                    <a:noFill/>
                    <a:ln>
                      <a:noFill/>
                    </a:ln>
                  </pic:spPr>
                </pic:pic>
              </a:graphicData>
            </a:graphic>
          </wp:anchor>
        </w:drawing>
      </w:r>
    </w:p>
    <w:p w:rsidR="009C518A" w:rsidRPr="00446D17" w:rsidRDefault="009C518A" w:rsidP="009C518A"/>
    <w:p w:rsidR="0061114D" w:rsidRPr="00446D17" w:rsidRDefault="0061114D" w:rsidP="009C518A">
      <w:pPr>
        <w:rPr>
          <w:b/>
          <w:sz w:val="28"/>
          <w:szCs w:val="28"/>
        </w:rPr>
      </w:pPr>
    </w:p>
    <w:p w:rsidR="00DD28C8" w:rsidRPr="00446D17" w:rsidRDefault="00DD28C8" w:rsidP="009C518A">
      <w:pPr>
        <w:rPr>
          <w:b/>
          <w:sz w:val="28"/>
          <w:szCs w:val="28"/>
        </w:rPr>
      </w:pPr>
    </w:p>
    <w:p w:rsidR="00DD28C8" w:rsidRPr="00446D17" w:rsidRDefault="00DD28C8" w:rsidP="009C518A">
      <w:pPr>
        <w:rPr>
          <w:b/>
          <w:sz w:val="28"/>
          <w:szCs w:val="28"/>
        </w:rPr>
      </w:pPr>
    </w:p>
    <w:p w:rsidR="00DD28C8" w:rsidRPr="00446D17" w:rsidRDefault="00DD28C8" w:rsidP="009C518A">
      <w:pPr>
        <w:rPr>
          <w:b/>
          <w:sz w:val="28"/>
          <w:szCs w:val="28"/>
        </w:rPr>
      </w:pPr>
    </w:p>
    <w:p w:rsidR="00DD28C8" w:rsidRPr="00446D17" w:rsidRDefault="00DD28C8" w:rsidP="009C518A">
      <w:pPr>
        <w:rPr>
          <w:b/>
          <w:sz w:val="28"/>
          <w:szCs w:val="28"/>
        </w:rPr>
      </w:pPr>
    </w:p>
    <w:p w:rsidR="009C518A" w:rsidRPr="00446D17" w:rsidRDefault="009C518A" w:rsidP="009C518A">
      <w:pPr>
        <w:rPr>
          <w:b/>
          <w:sz w:val="28"/>
          <w:szCs w:val="28"/>
        </w:rPr>
      </w:pPr>
      <w:r w:rsidRPr="00446D17">
        <w:rPr>
          <w:b/>
          <w:sz w:val="28"/>
          <w:szCs w:val="28"/>
        </w:rPr>
        <w:t>Høringsforslag – økt bruk av konfliktråd.</w:t>
      </w:r>
    </w:p>
    <w:p w:rsidR="009C518A" w:rsidRPr="00446D17" w:rsidRDefault="009C518A" w:rsidP="009C518A"/>
    <w:p w:rsidR="009C518A" w:rsidRPr="00446D17" w:rsidRDefault="009C518A" w:rsidP="009C518A">
      <w:r w:rsidRPr="00446D17">
        <w:t xml:space="preserve">Det vises til høringsbrev av 19.12.2011. Juss-Buss og Rettspolitisk forening takker for tilliten som høringsinstans. </w:t>
      </w:r>
    </w:p>
    <w:p w:rsidR="009C518A" w:rsidRPr="00446D17" w:rsidRDefault="009C518A" w:rsidP="009C518A">
      <w:pPr>
        <w:rPr>
          <w:b/>
          <w:sz w:val="32"/>
          <w:szCs w:val="32"/>
        </w:rPr>
      </w:pPr>
    </w:p>
    <w:p w:rsidR="009C518A" w:rsidRPr="00446D17" w:rsidRDefault="00746D7F" w:rsidP="009C518A">
      <w:pPr>
        <w:rPr>
          <w:b/>
          <w:u w:val="single"/>
        </w:rPr>
      </w:pPr>
      <w:r>
        <w:rPr>
          <w:b/>
          <w:u w:val="single"/>
        </w:rPr>
        <w:t>Innledning</w:t>
      </w:r>
    </w:p>
    <w:p w:rsidR="009C518A" w:rsidRPr="00446D17" w:rsidRDefault="009C518A" w:rsidP="009C518A"/>
    <w:p w:rsidR="009C518A" w:rsidRPr="00446D17" w:rsidRDefault="00746D7F" w:rsidP="009C518A">
      <w:pPr>
        <w:tabs>
          <w:tab w:val="left" w:pos="7380"/>
        </w:tabs>
        <w:spacing w:line="0" w:lineRule="atLeast"/>
        <w:rPr>
          <w:bCs/>
        </w:rPr>
      </w:pPr>
      <w:r>
        <w:rPr>
          <w:bCs/>
        </w:rPr>
        <w:t xml:space="preserve">Juss-Buss er en frivillig rettshjelpsorganisasjon, drevet av jussstudenter som er tilknyttet det juridiske fakultetet ved Universitetet i Oslo. Juss-Buss har over 50 saksmottak i fengsel hvert år og tar årlig i mot ca. 530 henvendelser vedrørende fengselsrett og straffegjennomføring. Gjennom vår praksis har vi opparbeidet oss bred erfaring på området. </w:t>
      </w:r>
    </w:p>
    <w:p w:rsidR="009C518A" w:rsidRPr="00446D17" w:rsidRDefault="009C518A" w:rsidP="009C518A"/>
    <w:p w:rsidR="009C518A" w:rsidRPr="00446D17" w:rsidRDefault="00746D7F" w:rsidP="00E11D71">
      <w:pPr>
        <w:tabs>
          <w:tab w:val="left" w:pos="5306"/>
        </w:tabs>
        <w:spacing w:line="20" w:lineRule="atLeast"/>
      </w:pPr>
      <w:r w:rsidRPr="00746D7F">
        <w:t>Rettspolitiske forening (heretter Rpf), stiftet 1974, er en uavhengig forening, bestående av jurister, juridiske studenter og andre interesserte fra hele landet, men hovedsakelig fra Oslo.</w:t>
      </w:r>
      <w:r w:rsidR="00D97C70">
        <w:t xml:space="preserve"> </w:t>
      </w:r>
      <w:r w:rsidRPr="00746D7F">
        <w:t>Styrets medlemmer har bakgrunn fra blant annet Juss-Buss, Juridisk rådgivning for kvinner (JURK) og/eller erfaring som praktiserende advokat/advokatfullmektig og/eller juridisk veileder for ulike aktører med tilbud til vanskeligstilte enkeltpersoner eller grupper i samfunnet. Rpf arbeider blant annet med å forsvare og utvikle sentrale rettsstatlige og velferdsmessige verdier. Samt å utvikle alternativer til eksisterende regler, med blant annet vekt på å bedre sosialt vanskeligstilte enkeltpersoners eller gruppers situasjon (se www.rpf.no)</w:t>
      </w:r>
      <w:r w:rsidR="00446D17">
        <w:t>.</w:t>
      </w:r>
      <w:r w:rsidRPr="00746D7F">
        <w:t xml:space="preserve"> </w:t>
      </w:r>
    </w:p>
    <w:p w:rsidR="009C518A" w:rsidRPr="00446D17" w:rsidRDefault="009C518A" w:rsidP="009C518A"/>
    <w:p w:rsidR="009C518A" w:rsidRPr="00446D17" w:rsidRDefault="009C518A" w:rsidP="009C518A">
      <w:pPr>
        <w:pStyle w:val="CommentText"/>
      </w:pPr>
      <w:r w:rsidRPr="00446D17">
        <w:t>På bakgrunn av dette vil fengselsgruppa ved Juss-Buss i samarbeid med</w:t>
      </w:r>
      <w:r w:rsidR="00FC03CC" w:rsidRPr="00446D17">
        <w:t xml:space="preserve"> </w:t>
      </w:r>
      <w:r w:rsidR="00C06ECE" w:rsidRPr="00446D17">
        <w:t>Rpf</w:t>
      </w:r>
      <w:r w:rsidRPr="00446D17">
        <w:t xml:space="preserve"> komme med bemerkninger til kapittel </w:t>
      </w:r>
      <w:r w:rsidR="00B104B8" w:rsidRPr="00446D17">
        <w:t xml:space="preserve">10, 11 og </w:t>
      </w:r>
      <w:r w:rsidRPr="00446D17">
        <w:t>12 om økt bruk av konfliktråd i straffegjennomføringen</w:t>
      </w:r>
      <w:r w:rsidR="00B104B8" w:rsidRPr="00446D17">
        <w:t xml:space="preserve"> og overfor ungdom.</w:t>
      </w:r>
      <w:r w:rsidRPr="00446D17">
        <w:t xml:space="preserve"> </w:t>
      </w:r>
    </w:p>
    <w:p w:rsidR="009C518A" w:rsidRPr="00446D17" w:rsidRDefault="009C518A" w:rsidP="009C518A">
      <w:pPr>
        <w:pStyle w:val="Heading1"/>
        <w:rPr>
          <w:sz w:val="24"/>
          <w:u w:val="single"/>
        </w:rPr>
      </w:pPr>
      <w:r w:rsidRPr="00446D17">
        <w:rPr>
          <w:sz w:val="24"/>
          <w:u w:val="single"/>
        </w:rPr>
        <w:t>1. Generelle bemerkninger</w:t>
      </w:r>
    </w:p>
    <w:p w:rsidR="005033C8" w:rsidRPr="00446D17" w:rsidRDefault="003206B0" w:rsidP="009C518A">
      <w:r w:rsidRPr="00446D17">
        <w:t xml:space="preserve">Juss-Buss og Rpf er svært positive til arbeidsutvalgets </w:t>
      </w:r>
      <w:r w:rsidR="00D246A8">
        <w:t>konklusjon om</w:t>
      </w:r>
      <w:r w:rsidRPr="00446D17">
        <w:t xml:space="preserve"> behov for konfliktråd </w:t>
      </w:r>
      <w:r w:rsidR="00021EE8" w:rsidRPr="00446D17">
        <w:t xml:space="preserve">på ethvert nivå i straffesakskjeden </w:t>
      </w:r>
      <w:r w:rsidR="008F1A26" w:rsidRPr="00446D17">
        <w:t xml:space="preserve">og </w:t>
      </w:r>
      <w:r w:rsidRPr="00446D17">
        <w:t>under straffegjennomføringen</w:t>
      </w:r>
      <w:r w:rsidR="005033C8" w:rsidRPr="00446D17">
        <w:t>.</w:t>
      </w:r>
    </w:p>
    <w:p w:rsidR="00555BDC" w:rsidRPr="00446D17" w:rsidRDefault="00555BDC" w:rsidP="009C518A"/>
    <w:p w:rsidR="003608D0" w:rsidRDefault="00312480" w:rsidP="009C518A">
      <w:r w:rsidRPr="00446D17">
        <w:t xml:space="preserve">Et viktig ledd i </w:t>
      </w:r>
      <w:r w:rsidR="007D0ADC" w:rsidRPr="00446D17">
        <w:t>tilbakeføringen</w:t>
      </w:r>
      <w:r w:rsidRPr="00446D17">
        <w:t xml:space="preserve"> til et liv uten krimin</w:t>
      </w:r>
      <w:r w:rsidR="004F127C" w:rsidRPr="00446D17">
        <w:t xml:space="preserve">alitet er løsning av konflikter. </w:t>
      </w:r>
      <w:r w:rsidR="001C60DB" w:rsidRPr="00446D17">
        <w:t>Juss-Buss og Rpf er enige i</w:t>
      </w:r>
      <w:r w:rsidR="00E56C7D" w:rsidRPr="00446D17">
        <w:t xml:space="preserve"> arbeidsgruppen</w:t>
      </w:r>
      <w:r w:rsidR="001C60DB" w:rsidRPr="00446D17">
        <w:t>s påpekning av</w:t>
      </w:r>
      <w:r w:rsidR="00E56C7D" w:rsidRPr="00446D17">
        <w:t xml:space="preserve"> at mennesker i fengsel lever med flere uttalte og/eller uuttalte konflikter enn folk flest, og at det underveis i et soningsforløp kan oppstå behov for å gjøre opp</w:t>
      </w:r>
      <w:r w:rsidR="00C06ECE" w:rsidRPr="00446D17">
        <w:t xml:space="preserve"> for</w:t>
      </w:r>
      <w:r w:rsidR="00E56C7D" w:rsidRPr="00446D17">
        <w:t xml:space="preserve"> seg. </w:t>
      </w:r>
      <w:r w:rsidR="00D97C70">
        <w:t xml:space="preserve">Innsatte forteller oss at det kan </w:t>
      </w:r>
      <w:r w:rsidR="00D97C70" w:rsidRPr="00446D17">
        <w:t xml:space="preserve">være psykisk tungt å ha mange konflikter og </w:t>
      </w:r>
      <w:r w:rsidR="00D97C70">
        <w:t xml:space="preserve">at </w:t>
      </w:r>
      <w:r w:rsidR="00D97C70" w:rsidRPr="00446D17">
        <w:t xml:space="preserve">dette kan gjøre soningen ekstra vanskelig. </w:t>
      </w:r>
      <w:r w:rsidR="004F127C" w:rsidRPr="00446D17">
        <w:t>G</w:t>
      </w:r>
      <w:r w:rsidRPr="00446D17">
        <w:t xml:space="preserve">jenopprettende prosess i alle </w:t>
      </w:r>
      <w:r w:rsidRPr="00446D17">
        <w:lastRenderedPageBreak/>
        <w:t xml:space="preserve">stadier av straffegjennomføringen er </w:t>
      </w:r>
      <w:r w:rsidR="00004CE1" w:rsidRPr="00446D17">
        <w:t xml:space="preserve">som nevnt av arbeidsgruppen </w:t>
      </w:r>
      <w:r w:rsidRPr="00446D17">
        <w:t>løftet frem som sentralt i stortingsmelding nr. 37 «straff som virker»</w:t>
      </w:r>
      <w:r w:rsidR="00746D7F">
        <w:t xml:space="preserve">, og det er bra at departementet følger opp dette gjennom forslaget i høringen. </w:t>
      </w:r>
      <w:r w:rsidR="001C60DB" w:rsidRPr="00446D17">
        <w:t xml:space="preserve">Juss-Buss </w:t>
      </w:r>
      <w:r w:rsidR="003608D0">
        <w:t xml:space="preserve">og Rpf </w:t>
      </w:r>
      <w:r w:rsidR="001C60DB" w:rsidRPr="00446D17">
        <w:t xml:space="preserve">mener at når målet er resosialisering, er det viktig at </w:t>
      </w:r>
      <w:r w:rsidR="003608D0">
        <w:t>kriminalomsorgen tilrettelegger for at den</w:t>
      </w:r>
      <w:r w:rsidR="001C60DB" w:rsidRPr="00446D17">
        <w:t xml:space="preserve"> innsatte selv kan få løse sine konflikter mens han</w:t>
      </w:r>
      <w:r w:rsidR="00D246A8">
        <w:t xml:space="preserve"> eller hun</w:t>
      </w:r>
      <w:r w:rsidR="001C60DB" w:rsidRPr="00446D17">
        <w:t xml:space="preserve"> er i fengsel</w:t>
      </w:r>
      <w:r w:rsidR="00D246A8">
        <w:t>.</w:t>
      </w:r>
      <w:r w:rsidR="003608D0" w:rsidRPr="003608D0">
        <w:t xml:space="preserve"> </w:t>
      </w:r>
    </w:p>
    <w:p w:rsidR="003608D0" w:rsidRDefault="003608D0" w:rsidP="009C518A"/>
    <w:p w:rsidR="001C60DB" w:rsidRPr="00446D17" w:rsidRDefault="003608D0" w:rsidP="009C518A">
      <w:r>
        <w:t>På bakgrunn av dette, mener vi at den upartiske konfliktrådsmodellen er en konstruktiv måte å løse konflikter på for de innsatte som ønsker et slikt tilbud.</w:t>
      </w:r>
    </w:p>
    <w:p w:rsidR="001C60DB" w:rsidRPr="00446D17" w:rsidRDefault="001C60DB" w:rsidP="009C518A"/>
    <w:p w:rsidR="009C518A" w:rsidRPr="00446D17" w:rsidRDefault="009C518A" w:rsidP="009C518A"/>
    <w:p w:rsidR="0069009C" w:rsidRPr="00446D17" w:rsidRDefault="00497F46" w:rsidP="009C518A">
      <w:pPr>
        <w:rPr>
          <w:b/>
        </w:rPr>
      </w:pPr>
      <w:r w:rsidRPr="00446D17">
        <w:rPr>
          <w:b/>
        </w:rPr>
        <w:t xml:space="preserve">1.1 </w:t>
      </w:r>
      <w:r w:rsidR="003172C5" w:rsidRPr="00446D17">
        <w:rPr>
          <w:b/>
        </w:rPr>
        <w:t>Konflikttyper</w:t>
      </w:r>
      <w:r w:rsidR="00312480" w:rsidRPr="00446D17">
        <w:rPr>
          <w:b/>
        </w:rPr>
        <w:t xml:space="preserve"> under straffegjennomføringen</w:t>
      </w:r>
    </w:p>
    <w:p w:rsidR="0069009C" w:rsidRPr="00446D17" w:rsidRDefault="0069009C" w:rsidP="009C518A"/>
    <w:p w:rsidR="0069009C" w:rsidRPr="00446D17" w:rsidRDefault="003172C5" w:rsidP="009C518A">
      <w:r w:rsidRPr="00446D17">
        <w:t>Som arbeidsgruppen påpeker har m</w:t>
      </w:r>
      <w:r w:rsidR="009C518A" w:rsidRPr="00446D17">
        <w:t xml:space="preserve">ange innsatte konflikter av ulik art ved innsettelsen og under soningen. For eksempel kan den innsatte ha konflikter </w:t>
      </w:r>
      <w:r w:rsidR="00312480" w:rsidRPr="00446D17">
        <w:t>med familie</w:t>
      </w:r>
      <w:r w:rsidRPr="00446D17">
        <w:t>.</w:t>
      </w:r>
      <w:r w:rsidR="00CB7D6E" w:rsidRPr="00446D17">
        <w:t xml:space="preserve"> </w:t>
      </w:r>
      <w:r w:rsidR="009C518A" w:rsidRPr="00446D17">
        <w:t xml:space="preserve">Et annet eksempel er konflikter med </w:t>
      </w:r>
      <w:r w:rsidR="00312480" w:rsidRPr="00446D17">
        <w:t>fornærmede eller fornærmedes pårørende</w:t>
      </w:r>
      <w:r w:rsidR="009C518A" w:rsidRPr="00446D17">
        <w:t xml:space="preserve"> i saken</w:t>
      </w:r>
      <w:r w:rsidR="00CB7D6E" w:rsidRPr="00446D17">
        <w:t>. Juss-Buss og Rpf erfarer at slike konflikter kan være svært tyngende</w:t>
      </w:r>
      <w:r w:rsidR="003206B0" w:rsidRPr="00446D17">
        <w:t xml:space="preserve"> for den innsatte, og at det er et presserende behov for gode tilbud som retter seg mot</w:t>
      </w:r>
      <w:r w:rsidR="00F04405" w:rsidRPr="00446D17">
        <w:t xml:space="preserve"> å løse denne type problematikk.</w:t>
      </w:r>
      <w:r w:rsidR="003206B0" w:rsidRPr="00446D17">
        <w:t xml:space="preserve"> </w:t>
      </w:r>
    </w:p>
    <w:p w:rsidR="0069009C" w:rsidRPr="00446D17" w:rsidRDefault="0069009C" w:rsidP="009C518A"/>
    <w:p w:rsidR="00F04405" w:rsidRDefault="009C518A" w:rsidP="009C518A">
      <w:r w:rsidRPr="00446D17">
        <w:t>Videre opplever Juss-Buss</w:t>
      </w:r>
      <w:r w:rsidR="00C06ECE" w:rsidRPr="00446D17">
        <w:t xml:space="preserve"> og Rpf</w:t>
      </w:r>
      <w:r w:rsidRPr="00446D17">
        <w:t xml:space="preserve"> at </w:t>
      </w:r>
      <w:r w:rsidR="0069009C" w:rsidRPr="00446D17">
        <w:t xml:space="preserve">det er svært vanlig at </w:t>
      </w:r>
      <w:r w:rsidRPr="00446D17">
        <w:t>innsatte ha</w:t>
      </w:r>
      <w:r w:rsidR="0069009C" w:rsidRPr="00446D17">
        <w:t>r</w:t>
      </w:r>
      <w:r w:rsidRPr="00446D17">
        <w:t xml:space="preserve"> konflikter </w:t>
      </w:r>
      <w:r w:rsidR="00312480" w:rsidRPr="00446D17">
        <w:t>med ansatte</w:t>
      </w:r>
      <w:r w:rsidRPr="00446D17">
        <w:t xml:space="preserve"> i kriminalomsorgen, for eksempel med fengselsbetjenter.</w:t>
      </w:r>
      <w:r w:rsidR="007E345B" w:rsidRPr="00446D17">
        <w:t xml:space="preserve"> </w:t>
      </w:r>
      <w:r w:rsidR="00200A97" w:rsidRPr="00446D17">
        <w:t xml:space="preserve">Det kan </w:t>
      </w:r>
      <w:r w:rsidR="00184317" w:rsidRPr="00446D17">
        <w:t xml:space="preserve">være </w:t>
      </w:r>
      <w:r w:rsidR="00200A97" w:rsidRPr="00446D17">
        <w:t>vanskelig for den innsatte å ta opp</w:t>
      </w:r>
      <w:r w:rsidR="00C06ECE" w:rsidRPr="00446D17">
        <w:t xml:space="preserve"> en slik konflikt</w:t>
      </w:r>
      <w:r w:rsidR="00200A97" w:rsidRPr="00446D17">
        <w:t xml:space="preserve">, fordi den innsatte frykter at dette kan bli </w:t>
      </w:r>
      <w:r w:rsidR="00063E85">
        <w:t>vektlagt i hans eller hennes disfavør</w:t>
      </w:r>
      <w:r w:rsidR="00200A97" w:rsidRPr="00446D17">
        <w:t xml:space="preserve"> </w:t>
      </w:r>
      <w:r w:rsidR="003172C5" w:rsidRPr="00446D17">
        <w:t xml:space="preserve">under soningen, f eks ved spørsmål om </w:t>
      </w:r>
      <w:r w:rsidR="00C06ECE" w:rsidRPr="00446D17">
        <w:t>permisjon eller</w:t>
      </w:r>
      <w:r w:rsidR="00184317" w:rsidRPr="00446D17">
        <w:t xml:space="preserve"> løslatelse</w:t>
      </w:r>
      <w:r w:rsidR="00D5715C" w:rsidRPr="00446D17">
        <w:t xml:space="preserve">. </w:t>
      </w:r>
      <w:r w:rsidR="00626969" w:rsidRPr="00446D17">
        <w:t xml:space="preserve">Soningen kan i slike tilfeller virke ekstra belastende. </w:t>
      </w:r>
      <w:r w:rsidR="007E345B" w:rsidRPr="00446D17">
        <w:t>Videre erfarer vi at</w:t>
      </w:r>
      <w:r w:rsidRPr="00446D17">
        <w:t xml:space="preserve"> </w:t>
      </w:r>
      <w:r w:rsidR="007E345B" w:rsidRPr="00446D17">
        <w:t>i</w:t>
      </w:r>
      <w:r w:rsidRPr="00446D17">
        <w:t xml:space="preserve">nnsatte </w:t>
      </w:r>
      <w:r w:rsidR="007E345B" w:rsidRPr="00446D17">
        <w:t xml:space="preserve">ofte er i konflikt </w:t>
      </w:r>
      <w:r w:rsidR="00ED64B7" w:rsidRPr="00446D17">
        <w:t xml:space="preserve">med hverandre. </w:t>
      </w:r>
      <w:r w:rsidR="00C06ECE" w:rsidRPr="00446D17">
        <w:t xml:space="preserve">Vi </w:t>
      </w:r>
      <w:r w:rsidR="00D04ADC">
        <w:t>opplever</w:t>
      </w:r>
      <w:r w:rsidR="0054736D">
        <w:t xml:space="preserve"> </w:t>
      </w:r>
      <w:r w:rsidR="00C06ECE" w:rsidRPr="00446D17">
        <w:t xml:space="preserve"> at Kriminalomsorgen i enkelte tilfeller forsøker å avhjelpe </w:t>
      </w:r>
      <w:r w:rsidR="0054736D">
        <w:t xml:space="preserve">begge disse konflikttypene </w:t>
      </w:r>
      <w:r w:rsidR="00C06ECE" w:rsidRPr="00446D17">
        <w:t>ved tvangsoverføring av den</w:t>
      </w:r>
      <w:r w:rsidR="008F7A54">
        <w:t xml:space="preserve"> ene</w:t>
      </w:r>
      <w:r w:rsidR="00C06ECE" w:rsidRPr="00446D17">
        <w:t xml:space="preserve"> innsatte eller at det blir reagert med isolasjon</w:t>
      </w:r>
      <w:r w:rsidR="007E345B" w:rsidRPr="00446D17">
        <w:t xml:space="preserve">, inndragning av permisjon og lignende. </w:t>
      </w:r>
      <w:r w:rsidR="0054736D">
        <w:t xml:space="preserve">Dette kan oppleves som svært inngripende for den innsatte. For eksempel dersom den innsatte flyttes langt bort fra familie. </w:t>
      </w:r>
      <w:r w:rsidR="0054064C">
        <w:t xml:space="preserve">Videre har isolasjon kjente skadevirkninger. </w:t>
      </w:r>
      <w:r w:rsidR="007E345B" w:rsidRPr="00446D17">
        <w:t xml:space="preserve">Denne type straffereaksjoner, hvor skyld plasseres hos den ene eller den andre </w:t>
      </w:r>
      <w:r w:rsidR="0054064C">
        <w:t>innsatte</w:t>
      </w:r>
      <w:r w:rsidR="007E345B" w:rsidRPr="00446D17">
        <w:t xml:space="preserve">, kan </w:t>
      </w:r>
      <w:r w:rsidR="002060B4" w:rsidRPr="00446D17">
        <w:t>erfaringsmessig</w:t>
      </w:r>
      <w:r w:rsidR="007E345B" w:rsidRPr="00446D17">
        <w:t xml:space="preserve"> ofte </w:t>
      </w:r>
      <w:r w:rsidR="00ED64B7" w:rsidRPr="00446D17">
        <w:t xml:space="preserve">skape </w:t>
      </w:r>
      <w:r w:rsidR="007E345B" w:rsidRPr="00446D17">
        <w:t>sinne og frustrasjon. Mange innsatte forteller om frustrasjon over å ha bli</w:t>
      </w:r>
      <w:r w:rsidR="008F7A54">
        <w:t>tt</w:t>
      </w:r>
      <w:r w:rsidR="007E345B" w:rsidRPr="00446D17">
        <w:t xml:space="preserve"> misforstått, ikke bli</w:t>
      </w:r>
      <w:r w:rsidR="00184317" w:rsidRPr="00446D17">
        <w:t>tt</w:t>
      </w:r>
      <w:r w:rsidR="007E345B" w:rsidRPr="00446D17">
        <w:t xml:space="preserve"> hørt eller at ingen ser deres side av saken. Uavhengig av hvorvidt det er </w:t>
      </w:r>
      <w:r w:rsidR="008F7A54">
        <w:t xml:space="preserve">slik </w:t>
      </w:r>
      <w:r w:rsidR="007E345B" w:rsidRPr="00446D17">
        <w:t xml:space="preserve">at den som blir straffet faktisk er den ”konfliktskapende part”, mener Juss-Buss og </w:t>
      </w:r>
      <w:r w:rsidR="00F04405" w:rsidRPr="00446D17">
        <w:t>Rpf</w:t>
      </w:r>
      <w:r w:rsidR="007E345B" w:rsidRPr="00446D17">
        <w:t xml:space="preserve"> at avstraffelse i fengselet mot denne </w:t>
      </w:r>
      <w:r w:rsidR="00F04405" w:rsidRPr="00446D17">
        <w:t xml:space="preserve">innsatte, </w:t>
      </w:r>
      <w:r w:rsidR="007E345B" w:rsidRPr="00446D17">
        <w:t>bare genererer flere konflikter</w:t>
      </w:r>
      <w:r w:rsidR="0069009C" w:rsidRPr="00446D17">
        <w:t>.</w:t>
      </w:r>
      <w:r w:rsidR="00F04405" w:rsidRPr="00446D17">
        <w:t xml:space="preserve"> </w:t>
      </w:r>
    </w:p>
    <w:p w:rsidR="0054736D" w:rsidRDefault="0054736D" w:rsidP="009C518A"/>
    <w:p w:rsidR="0054736D" w:rsidRPr="00446D17" w:rsidRDefault="0054736D" w:rsidP="0054736D">
      <w:r w:rsidRPr="00446D17">
        <w:t xml:space="preserve">Det </w:t>
      </w:r>
      <w:r>
        <w:t xml:space="preserve">har en egenverdi at den enkelte innsatte opplever å bli hørt av en upartisk tredjepart og opplever at hans eller hennes </w:t>
      </w:r>
      <w:r w:rsidRPr="00446D17">
        <w:t>situasjon blir tatt på alvor</w:t>
      </w:r>
      <w:r>
        <w:t xml:space="preserve">. Videre tror vi det kan virke motiverende for den innsatte at </w:t>
      </w:r>
      <w:r w:rsidRPr="00446D17">
        <w:t>partene sammen kan finne gode løsninger på konflikten</w:t>
      </w:r>
      <w:r>
        <w:t xml:space="preserve"> med</w:t>
      </w:r>
      <w:r w:rsidR="0054064C">
        <w:t xml:space="preserve"> hjelp fra</w:t>
      </w:r>
      <w:r>
        <w:t xml:space="preserve"> en utenforstående part</w:t>
      </w:r>
      <w:r w:rsidRPr="00446D17">
        <w:t>. Etter vår mening</w:t>
      </w:r>
      <w:r>
        <w:t xml:space="preserve"> </w:t>
      </w:r>
      <w:r w:rsidRPr="00446D17">
        <w:t xml:space="preserve">er det </w:t>
      </w:r>
      <w:r>
        <w:t xml:space="preserve">dessuten </w:t>
      </w:r>
      <w:r w:rsidRPr="00446D17">
        <w:t xml:space="preserve">nødvendig for rettssikkerheten </w:t>
      </w:r>
      <w:r>
        <w:t>i samfunnet</w:t>
      </w:r>
      <w:r w:rsidRPr="00446D17">
        <w:t xml:space="preserve"> at nøytrale tredjeparter </w:t>
      </w:r>
      <w:r>
        <w:t>får innsyn i det</w:t>
      </w:r>
      <w:r w:rsidRPr="00446D17">
        <w:t xml:space="preserve"> offentlige systemet, slik </w:t>
      </w:r>
      <w:r>
        <w:t>eventuell</w:t>
      </w:r>
      <w:r w:rsidRPr="00446D17">
        <w:t xml:space="preserve"> maktmisbruk eller uheldig organisering og praksis kan oppdages. Det vil derfor </w:t>
      </w:r>
      <w:r>
        <w:t xml:space="preserve">også </w:t>
      </w:r>
      <w:r w:rsidRPr="00446D17">
        <w:t xml:space="preserve">være til det beste for systemet </w:t>
      </w:r>
      <w:r>
        <w:t>at konflikter med andre innsatte elle</w:t>
      </w:r>
      <w:r w:rsidR="0054064C">
        <w:t>r med ansatte i kriminalomsorgen</w:t>
      </w:r>
      <w:r>
        <w:t xml:space="preserve"> kan tas til </w:t>
      </w:r>
      <w:r w:rsidRPr="00446D17">
        <w:t xml:space="preserve">konfliktrådet. </w:t>
      </w:r>
    </w:p>
    <w:p w:rsidR="0054736D" w:rsidRPr="00446D17" w:rsidRDefault="0054736D" w:rsidP="009C518A"/>
    <w:p w:rsidR="009C518A" w:rsidRPr="00446D17" w:rsidRDefault="00F04405" w:rsidP="009C518A">
      <w:r w:rsidRPr="00446D17">
        <w:t>Vi</w:t>
      </w:r>
      <w:r w:rsidR="0054064C">
        <w:t>dere</w:t>
      </w:r>
      <w:r w:rsidRPr="00446D17">
        <w:t xml:space="preserve"> har</w:t>
      </w:r>
      <w:r w:rsidR="0054064C">
        <w:t xml:space="preserve"> vi</w:t>
      </w:r>
      <w:r w:rsidRPr="00446D17">
        <w:t xml:space="preserve"> erfaring med at innsatte kan være i konflikter </w:t>
      </w:r>
      <w:r w:rsidR="00312480" w:rsidRPr="00446D17">
        <w:t>med både innsatte og ansatte samtidig</w:t>
      </w:r>
      <w:r w:rsidRPr="00446D17">
        <w:t>. Disse innsatte forteller om en ekstra belastende soning, stor frustrasjo</w:t>
      </w:r>
      <w:r w:rsidR="002060B4" w:rsidRPr="00446D17">
        <w:t>n og av og til psykiske problemer</w:t>
      </w:r>
      <w:r w:rsidRPr="00446D17">
        <w:t xml:space="preserve"> og ensomhet. Årsakene til slike konflikter kan være mange, og uavhengig av årsakene mener Juss-Buss og Rpf at det er viktig at slike konflikter tas tak</w:t>
      </w:r>
      <w:r w:rsidR="00B104B8" w:rsidRPr="00446D17">
        <w:t xml:space="preserve"> i</w:t>
      </w:r>
      <w:r w:rsidRPr="00446D17">
        <w:t xml:space="preserve"> på et tidlig tidspunkt og trekkes inn i Konfliktråd</w:t>
      </w:r>
      <w:r w:rsidR="00B104B8" w:rsidRPr="00446D17">
        <w:t>et</w:t>
      </w:r>
      <w:r w:rsidRPr="00446D17">
        <w:t xml:space="preserve"> dersom </w:t>
      </w:r>
      <w:r w:rsidR="002060B4" w:rsidRPr="00446D17">
        <w:t>partene ønsker en slik behandling</w:t>
      </w:r>
      <w:r w:rsidR="0067118C" w:rsidRPr="00446D17">
        <w:t xml:space="preserve">. </w:t>
      </w:r>
      <w:r w:rsidR="0054064C">
        <w:t>Vi tror at man må se på om det kan være hensiktsmessig med stormøter dere flere parter i en konflikt møtes og mekler samtidig.</w:t>
      </w:r>
    </w:p>
    <w:p w:rsidR="009C518A" w:rsidRPr="00446D17" w:rsidRDefault="009C518A" w:rsidP="009C518A"/>
    <w:p w:rsidR="00555BDC" w:rsidRPr="00446D17" w:rsidRDefault="00AB1374" w:rsidP="009C518A">
      <w:pPr>
        <w:rPr>
          <w:b/>
        </w:rPr>
      </w:pPr>
      <w:r w:rsidRPr="00446D17">
        <w:rPr>
          <w:b/>
        </w:rPr>
        <w:t>1.2</w:t>
      </w:r>
      <w:r w:rsidR="00497F46" w:rsidRPr="00446D17">
        <w:rPr>
          <w:b/>
        </w:rPr>
        <w:t xml:space="preserve"> </w:t>
      </w:r>
      <w:r w:rsidR="00312480" w:rsidRPr="00446D17">
        <w:rPr>
          <w:b/>
        </w:rPr>
        <w:t>Tilbud om konfliktråd må alltid være basert på reell frivillighet</w:t>
      </w:r>
    </w:p>
    <w:p w:rsidR="00555BDC" w:rsidRPr="00446D17" w:rsidRDefault="00555BDC" w:rsidP="009C518A"/>
    <w:p w:rsidR="009C518A" w:rsidRPr="00446D17" w:rsidRDefault="009C518A" w:rsidP="009C518A">
      <w:r w:rsidRPr="00446D17">
        <w:t xml:space="preserve">Et av hensynene bak gjenopprettende prosess i konfliktrådet er at konfliktløsning skal være et frivillig alternativ. Det må understrekes viktigheten av at dette må være et frivillig tilbud, også for innsatte. Juss-Buss ser at deltakelse i programvirksomhet under soningen gir positiv uttelling i </w:t>
      </w:r>
      <w:r w:rsidR="007D0ADC" w:rsidRPr="00446D17">
        <w:t>ulike</w:t>
      </w:r>
      <w:r w:rsidRPr="00446D17">
        <w:t xml:space="preserve"> søknadsprosesser, som for eksempel søknad om prøveløslatelse eller permisjon. </w:t>
      </w:r>
      <w:r w:rsidR="003139C8" w:rsidRPr="00446D17">
        <w:t xml:space="preserve">Vi er bekymret for at det </w:t>
      </w:r>
      <w:r w:rsidR="004C1F23" w:rsidRPr="00446D17">
        <w:t>kan</w:t>
      </w:r>
      <w:r w:rsidR="002060B4" w:rsidRPr="00446D17">
        <w:t xml:space="preserve"> slå uheldig ut </w:t>
      </w:r>
      <w:r w:rsidR="00182DB9">
        <w:t xml:space="preserve">i en søknadsprosess </w:t>
      </w:r>
      <w:r w:rsidR="002060B4" w:rsidRPr="00446D17">
        <w:t xml:space="preserve">for en </w:t>
      </w:r>
      <w:r w:rsidR="00182DB9">
        <w:t xml:space="preserve">innsatt som </w:t>
      </w:r>
      <w:r w:rsidR="003139C8" w:rsidRPr="00446D17">
        <w:t>ikke ønsker å benytte seg av tilbudet om konfliktråd</w:t>
      </w:r>
      <w:r w:rsidR="003539D5" w:rsidRPr="00446D17">
        <w:t xml:space="preserve">. </w:t>
      </w:r>
      <w:r w:rsidRPr="00446D17">
        <w:t xml:space="preserve">Det må derfor understrekes at gjenopprettende prosess </w:t>
      </w:r>
      <w:r w:rsidR="007D0ADC" w:rsidRPr="00446D17">
        <w:rPr>
          <w:rFonts w:eastAsia="Arial Unicode MS"/>
          <w:kern w:val="3"/>
          <w:lang w:eastAsia="zh-CN" w:bidi="hi-IN"/>
        </w:rPr>
        <w:t>ikke blir en del av straffegjennomføringssystemet, men forblir et eksternt tilbud</w:t>
      </w:r>
      <w:r w:rsidR="007D0ADC" w:rsidRPr="00446D17">
        <w:rPr>
          <w:rFonts w:ascii="Lucida Grande" w:eastAsia="Arial Unicode MS" w:hAnsi="Lucida Grande" w:cs="Arial Unicode MS"/>
          <w:kern w:val="3"/>
          <w:lang w:eastAsia="zh-CN" w:bidi="hi-IN"/>
        </w:rPr>
        <w:t xml:space="preserve"> </w:t>
      </w:r>
      <w:r w:rsidRPr="00446D17">
        <w:t xml:space="preserve">kriminalomsorgen skal tilrettelegge for. </w:t>
      </w:r>
    </w:p>
    <w:p w:rsidR="0086102A" w:rsidRPr="00446D17" w:rsidRDefault="0086102A" w:rsidP="009C518A"/>
    <w:p w:rsidR="003539D5" w:rsidRPr="00446D17" w:rsidRDefault="002060B4" w:rsidP="00847AB2">
      <w:pPr>
        <w:autoSpaceDE w:val="0"/>
        <w:autoSpaceDN w:val="0"/>
        <w:adjustRightInd w:val="0"/>
      </w:pPr>
      <w:r w:rsidRPr="00446D17">
        <w:t>I starten av en meg</w:t>
      </w:r>
      <w:r w:rsidR="00312480" w:rsidRPr="00446D17">
        <w:t>lingssituasjon kan man se for seg at den innsatte kan oppleve seg som den svakere part</w:t>
      </w:r>
      <w:r w:rsidR="003539D5" w:rsidRPr="00446D17">
        <w:t xml:space="preserve"> i forhold til offeret, pårørende eller ansatte i kriminalomsorgen,</w:t>
      </w:r>
      <w:r w:rsidR="00312480" w:rsidRPr="00446D17">
        <w:t xml:space="preserve"> og ikke ha tillit til meklingsinstituttet. </w:t>
      </w:r>
      <w:r w:rsidR="00182DB9">
        <w:t xml:space="preserve">En grunn til dette kan for eksempel være at den innsatte sliter med skyldfølelse for det vedkommende er staffedømt for. </w:t>
      </w:r>
      <w:r w:rsidR="00312480" w:rsidRPr="00446D17">
        <w:t xml:space="preserve">Ett forslag </w:t>
      </w:r>
      <w:r w:rsidR="00847AB2" w:rsidRPr="00446D17">
        <w:t xml:space="preserve">er </w:t>
      </w:r>
      <w:r w:rsidR="00312480" w:rsidRPr="00446D17">
        <w:t>at</w:t>
      </w:r>
      <w:r w:rsidR="003539D5" w:rsidRPr="00446D17">
        <w:t xml:space="preserve"> meklingslederen har god </w:t>
      </w:r>
      <w:r w:rsidR="00312480" w:rsidRPr="00446D17">
        <w:t>f</w:t>
      </w:r>
      <w:r w:rsidR="003539D5" w:rsidRPr="00446D17">
        <w:t>aglig kompetanse</w:t>
      </w:r>
      <w:r w:rsidR="00182DB9">
        <w:t xml:space="preserve"> vedrørende innsattes spesielle situasjon. Videre at mekler kan</w:t>
      </w:r>
      <w:r w:rsidR="00312480" w:rsidRPr="00446D17">
        <w:t xml:space="preserve"> kontrollere at den innsatte ikke blir presset til å inngå avtaler som er urimelige eller som den innsatte selv egentlig ikke ønsker</w:t>
      </w:r>
      <w:r w:rsidR="003539D5" w:rsidRPr="00446D17">
        <w:t>. Et annet forslag er at den innsatte kan ha med seg en nøytral støtte, for eksempel advokater, Juss-Buss, JURK , venner, familie eller andre de stoler på.</w:t>
      </w:r>
      <w:r w:rsidR="00847AB2" w:rsidRPr="00446D17">
        <w:t xml:space="preserve"> Et forslag for de innsatte som ikke har noen som kan stille som støtte, er at konfliktrådet stiller med en nøytral person som kan bistå som støtte.</w:t>
      </w:r>
      <w:r w:rsidR="003539D5" w:rsidRPr="00446D17">
        <w:t xml:space="preserve"> Dersom advokater skal trekkes inn i meklingsprosessen, er det viktig at de er </w:t>
      </w:r>
      <w:r w:rsidR="00182DB9">
        <w:t>bevisste på hvilken rolle de skal ha i en meklingssituasjon. Vi tror det kan være hensiktsmessig å gi aktørene opplæring i hva konfliktråd er til forskjell fra alminnelig rettslig håndtering av konflikter.</w:t>
      </w:r>
      <w:r w:rsidR="003539D5" w:rsidRPr="00446D17">
        <w:t xml:space="preserve"> Juss-Buss og Rpf støtter arbeidsutvalgets forslag i høringsnotatet punkt 10.8 om</w:t>
      </w:r>
      <w:r w:rsidRPr="00446D17">
        <w:t xml:space="preserve"> at forbu</w:t>
      </w:r>
      <w:r w:rsidR="00847AB2" w:rsidRPr="00446D17">
        <w:t>det mot å ha med en støtteperson som er advokat i meklingsmøtet ikke videreføres i den nye loven</w:t>
      </w:r>
      <w:r w:rsidR="007D0ADC" w:rsidRPr="00446D17">
        <w:t>.</w:t>
      </w:r>
    </w:p>
    <w:p w:rsidR="003539D5" w:rsidRPr="00446D17" w:rsidRDefault="003539D5" w:rsidP="0086102A"/>
    <w:p w:rsidR="009C518A" w:rsidRPr="00446D17" w:rsidRDefault="009C518A" w:rsidP="009C518A"/>
    <w:p w:rsidR="00555BDC" w:rsidRPr="00446D17" w:rsidRDefault="00AB1374" w:rsidP="009C518A">
      <w:pPr>
        <w:rPr>
          <w:b/>
        </w:rPr>
      </w:pPr>
      <w:r w:rsidRPr="00446D17">
        <w:rPr>
          <w:b/>
        </w:rPr>
        <w:t>1.3</w:t>
      </w:r>
      <w:r w:rsidR="00497F46" w:rsidRPr="00446D17">
        <w:rPr>
          <w:b/>
        </w:rPr>
        <w:t xml:space="preserve"> </w:t>
      </w:r>
      <w:r w:rsidR="00555BDC" w:rsidRPr="00446D17">
        <w:rPr>
          <w:b/>
        </w:rPr>
        <w:t xml:space="preserve">Konfliktrådet må ha </w:t>
      </w:r>
      <w:r w:rsidR="0086102A" w:rsidRPr="00446D17">
        <w:rPr>
          <w:b/>
        </w:rPr>
        <w:t>god</w:t>
      </w:r>
      <w:r w:rsidR="00312480" w:rsidRPr="00446D17">
        <w:rPr>
          <w:b/>
        </w:rPr>
        <w:t xml:space="preserve"> kompetanse</w:t>
      </w:r>
      <w:r w:rsidR="0086041A" w:rsidRPr="00446D17">
        <w:rPr>
          <w:b/>
        </w:rPr>
        <w:t xml:space="preserve"> om innsattes spesielle situasjon</w:t>
      </w:r>
    </w:p>
    <w:p w:rsidR="00555BDC" w:rsidRPr="00446D17" w:rsidRDefault="00555BDC" w:rsidP="009C518A"/>
    <w:p w:rsidR="00ED1B66" w:rsidRPr="00446D17" w:rsidRDefault="009C518A" w:rsidP="009C518A">
      <w:r w:rsidRPr="00446D17">
        <w:t xml:space="preserve">Videre er det viktig at konfliktrådet har </w:t>
      </w:r>
      <w:r w:rsidR="0086041A" w:rsidRPr="00446D17">
        <w:t xml:space="preserve">god </w:t>
      </w:r>
      <w:r w:rsidRPr="00446D17">
        <w:t>kompetanse</w:t>
      </w:r>
      <w:r w:rsidR="0086041A" w:rsidRPr="00446D17">
        <w:t xml:space="preserve"> om de innsattes spesielle og ulike situasjoner</w:t>
      </w:r>
      <w:r w:rsidRPr="00446D17">
        <w:t xml:space="preserve">. </w:t>
      </w:r>
      <w:r w:rsidR="00813A5D" w:rsidRPr="00446D17">
        <w:t xml:space="preserve">Det vil etter vår mening være en fordel at mekler kjenner godt til </w:t>
      </w:r>
      <w:r w:rsidR="00E202F1" w:rsidRPr="00446D17">
        <w:t>fengselssystemet</w:t>
      </w:r>
      <w:r w:rsidR="00B95B93" w:rsidRPr="00446D17">
        <w:t xml:space="preserve">. Det er likevel svært viktig at mekler er helt uavhengig av </w:t>
      </w:r>
      <w:r w:rsidR="00E202F1" w:rsidRPr="00446D17">
        <w:t>Kriminalomsorgen</w:t>
      </w:r>
      <w:r w:rsidR="00B95B93" w:rsidRPr="00446D17">
        <w:t>.</w:t>
      </w:r>
      <w:r w:rsidR="00876635">
        <w:t xml:space="preserve"> Videre er det viktig at konfliktråd har kompetanse på ulike kulturer, se mer om dette under punkt 1.5.</w:t>
      </w:r>
    </w:p>
    <w:p w:rsidR="003139C8" w:rsidRPr="00446D17" w:rsidRDefault="003139C8" w:rsidP="009C518A"/>
    <w:p w:rsidR="003139C8" w:rsidRPr="00446D17" w:rsidRDefault="00AB1374" w:rsidP="003139C8">
      <w:pPr>
        <w:rPr>
          <w:b/>
        </w:rPr>
      </w:pPr>
      <w:r w:rsidRPr="00446D17">
        <w:rPr>
          <w:b/>
        </w:rPr>
        <w:t>1.4</w:t>
      </w:r>
      <w:r w:rsidR="00497F46" w:rsidRPr="00446D17">
        <w:rPr>
          <w:b/>
        </w:rPr>
        <w:t xml:space="preserve"> </w:t>
      </w:r>
      <w:r w:rsidR="00E202F1" w:rsidRPr="00446D17">
        <w:rPr>
          <w:b/>
        </w:rPr>
        <w:t>Konfliktrådet må være et supplerende tilbud</w:t>
      </w:r>
    </w:p>
    <w:p w:rsidR="007850F7" w:rsidRPr="00446D17" w:rsidRDefault="007850F7" w:rsidP="003139C8">
      <w:pPr>
        <w:rPr>
          <w:b/>
          <w:u w:val="single"/>
        </w:rPr>
      </w:pPr>
    </w:p>
    <w:p w:rsidR="00B104B8" w:rsidRPr="00446D17" w:rsidRDefault="003139C8" w:rsidP="003139C8">
      <w:r w:rsidRPr="00446D17">
        <w:t xml:space="preserve">Juss-Buss og Rpf ønsker å understreke at konfliktråd er </w:t>
      </w:r>
      <w:r w:rsidR="00312480" w:rsidRPr="00446D17">
        <w:t>ett av flere gode tilbud</w:t>
      </w:r>
      <w:r w:rsidRPr="00446D17">
        <w:t xml:space="preserve"> for innsatte i en vanskelig og konfliktfylt livssituasjon. Vi er svært positive til at arbeidsutvalget i sjette avsnitt under punkt 12.1 fremhever at ”sentrale basisbehov som bolig og arbeid bør være på plass før </w:t>
      </w:r>
      <w:r w:rsidR="00BE62C6" w:rsidRPr="00446D17">
        <w:t xml:space="preserve">løslatelse.” I tillegg mener vi blant annet at det er viktig å satse på utdanning, arbeidsmuligheter og frivillig programvirksomhet utenfor fengselet under soning. Videre at den enkelte </w:t>
      </w:r>
      <w:r w:rsidR="00D04ADC">
        <w:t>innsattes</w:t>
      </w:r>
      <w:r w:rsidR="00BE62C6" w:rsidRPr="00446D17">
        <w:t xml:space="preserve"> individuelle behov </w:t>
      </w:r>
      <w:r w:rsidR="002060B4" w:rsidRPr="00446D17">
        <w:t>ta</w:t>
      </w:r>
      <w:r w:rsidR="00BE62C6" w:rsidRPr="00446D17">
        <w:t>s</w:t>
      </w:r>
      <w:r w:rsidR="002060B4" w:rsidRPr="00446D17">
        <w:t xml:space="preserve"> hensyn til, for eks</w:t>
      </w:r>
      <w:r w:rsidR="00583E87">
        <w:t>empel</w:t>
      </w:r>
      <w:r w:rsidR="00BE62C6" w:rsidRPr="00446D17">
        <w:t xml:space="preserve"> ved tilrettelegging av et godt helsetilbud, god</w:t>
      </w:r>
      <w:r w:rsidR="002060B4" w:rsidRPr="00446D17">
        <w:t>e treningsmuligheter, permisjon eller</w:t>
      </w:r>
      <w:r w:rsidR="00BE62C6" w:rsidRPr="00446D17">
        <w:t xml:space="preserve"> besøk</w:t>
      </w:r>
      <w:r w:rsidR="002060B4" w:rsidRPr="00446D17">
        <w:t>.</w:t>
      </w:r>
      <w:r w:rsidR="00BE62C6" w:rsidRPr="00446D17">
        <w:t xml:space="preserve"> På denne bakgrunn vil Juss-Buss og Rpf understreke at det er viktig at ideen om konfliktråd ikke erstatter kreativ tenkning sammen med den innsatte omkring </w:t>
      </w:r>
      <w:r w:rsidR="00B3210C" w:rsidRPr="00446D17">
        <w:t>behov</w:t>
      </w:r>
      <w:r w:rsidR="00BE62C6" w:rsidRPr="00446D17">
        <w:t xml:space="preserve"> under soning og ved løslatelse.</w:t>
      </w:r>
      <w:r w:rsidR="00180969" w:rsidRPr="00446D17">
        <w:t xml:space="preserve"> Dersom en innsatt har alvo</w:t>
      </w:r>
      <w:r w:rsidR="00B3210C" w:rsidRPr="00446D17">
        <w:t>r</w:t>
      </w:r>
      <w:r w:rsidR="00180969" w:rsidRPr="00446D17">
        <w:t xml:space="preserve">lige psykiske problemer og </w:t>
      </w:r>
      <w:r w:rsidR="00583E87">
        <w:t>samtidig</w:t>
      </w:r>
      <w:r w:rsidR="007D0ADC" w:rsidRPr="00446D17">
        <w:t xml:space="preserve"> har</w:t>
      </w:r>
      <w:r w:rsidR="00180969" w:rsidRPr="00446D17">
        <w:t xml:space="preserve"> konflikter med andre, kan konfliktråd være et parallelt tilbud til psykisk helsehjelp. Det er viktig at</w:t>
      </w:r>
      <w:r w:rsidR="00583E87">
        <w:t xml:space="preserve"> ideen om</w:t>
      </w:r>
      <w:r w:rsidR="00180969" w:rsidRPr="00446D17">
        <w:t xml:space="preserve"> konfliktråd ikke tilslører </w:t>
      </w:r>
      <w:r w:rsidR="00583E87">
        <w:t xml:space="preserve">behovet for </w:t>
      </w:r>
      <w:r w:rsidR="00180969" w:rsidRPr="00446D17">
        <w:t>andre tiltak som er viktige å få på plass</w:t>
      </w:r>
      <w:r w:rsidR="00E202F1" w:rsidRPr="00446D17">
        <w:t>.</w:t>
      </w:r>
    </w:p>
    <w:p w:rsidR="00E202F1" w:rsidRPr="00446D17" w:rsidRDefault="00E202F1" w:rsidP="003139C8"/>
    <w:p w:rsidR="00B104B8" w:rsidRPr="00446D17" w:rsidRDefault="00B104B8" w:rsidP="00B104B8">
      <w:pPr>
        <w:rPr>
          <w:b/>
        </w:rPr>
      </w:pPr>
      <w:r w:rsidRPr="00446D17">
        <w:rPr>
          <w:b/>
        </w:rPr>
        <w:t xml:space="preserve">1.5 Konfliktrådet må være tilgjengelig for alle, </w:t>
      </w:r>
      <w:r w:rsidR="0045045E">
        <w:rPr>
          <w:b/>
        </w:rPr>
        <w:t>herunder utenlandske innsatte</w:t>
      </w:r>
    </w:p>
    <w:p w:rsidR="00B104B8" w:rsidRPr="00446D17" w:rsidRDefault="00B104B8" w:rsidP="00B104B8"/>
    <w:p w:rsidR="00B104B8" w:rsidRPr="00446D17" w:rsidRDefault="00B104B8" w:rsidP="00B104B8">
      <w:r w:rsidRPr="00446D17">
        <w:t xml:space="preserve">Juss-Buss og </w:t>
      </w:r>
      <w:r w:rsidR="005656FA" w:rsidRPr="00446D17">
        <w:t>Rpf</w:t>
      </w:r>
      <w:r w:rsidRPr="00446D17">
        <w:t xml:space="preserve"> vil presisere at konfliktrådet må være et tilbud som gis til alle innsatte, </w:t>
      </w:r>
      <w:r w:rsidR="00D04ADC">
        <w:t>herunder også de</w:t>
      </w:r>
      <w:r w:rsidRPr="00446D17">
        <w:t xml:space="preserve"> innsatte som er utvist og ikke skal tilbakeføres til det norske samfunnet. Det er viktig at konfliktrådet har kompetanse om ulike kulturer samt legger til rette for at fremmedspråklige innsatte får tilgang til tolk. Juss-Buss og RPF er enige med arbeidsutvalgets stilling i punkt 10.7 om at konfliktrådet selv må kunne belaste budsjettet med u</w:t>
      </w:r>
      <w:r w:rsidR="007D0ADC" w:rsidRPr="00446D17">
        <w:t>t</w:t>
      </w:r>
      <w:r w:rsidRPr="00446D17">
        <w:t>gifter til tolk uavhengig av den enkelte konfliktråds budsjettsituasjon.</w:t>
      </w:r>
    </w:p>
    <w:p w:rsidR="00ED1B66" w:rsidRPr="00446D17" w:rsidRDefault="00ED1B66" w:rsidP="00B104B8"/>
    <w:p w:rsidR="00CA787A" w:rsidRPr="00446D17" w:rsidRDefault="00CA787A" w:rsidP="00B104B8">
      <w:pPr>
        <w:rPr>
          <w:b/>
        </w:rPr>
      </w:pPr>
      <w:r w:rsidRPr="00446D17">
        <w:rPr>
          <w:b/>
        </w:rPr>
        <w:t xml:space="preserve">1.6 Det må være fokus på alternative reaksjoner </w:t>
      </w:r>
    </w:p>
    <w:p w:rsidR="00CA787A" w:rsidRPr="00446D17" w:rsidRDefault="00CA787A" w:rsidP="00B104B8">
      <w:pPr>
        <w:rPr>
          <w:b/>
        </w:rPr>
      </w:pPr>
    </w:p>
    <w:p w:rsidR="00CA787A" w:rsidRPr="00446D17" w:rsidRDefault="00CA787A" w:rsidP="00B104B8">
      <w:r w:rsidRPr="00446D17">
        <w:t>Vi mener det til enhver tid – for alle aktører på feltet - kan være en fare</w:t>
      </w:r>
      <w:r w:rsidR="00D04ADC">
        <w:t xml:space="preserve"> for</w:t>
      </w:r>
      <w:r w:rsidRPr="00446D17">
        <w:t xml:space="preserve"> at vurderingene av lovbryteren blir preget av tradisjonelle oppfatninger av hvordan man skal reagere mot lovbrytere, i stedet for </w:t>
      </w:r>
      <w:r w:rsidR="00876635">
        <w:t xml:space="preserve">hensiktsmessig tenkning rundt </w:t>
      </w:r>
      <w:r w:rsidRPr="00446D17">
        <w:t xml:space="preserve">den enkeltes muligheter, potensial og kapasitet. </w:t>
      </w:r>
      <w:r w:rsidR="00876635">
        <w:t xml:space="preserve">Det kan derfor være en fare for at aktørene på feltet ikke tar i bruk konfliktråd selv der det ville være det mest hensiktsmessige. </w:t>
      </w:r>
      <w:r w:rsidRPr="00446D17">
        <w:t>For å oppnå</w:t>
      </w:r>
      <w:r w:rsidR="00876635">
        <w:t xml:space="preserve"> for eksempel</w:t>
      </w:r>
      <w:r w:rsidRPr="00446D17">
        <w:t xml:space="preserve"> </w:t>
      </w:r>
      <w:r w:rsidR="00876635">
        <w:t>økt bruk av konfliktråd</w:t>
      </w:r>
      <w:r w:rsidRPr="00446D17">
        <w:t xml:space="preserve"> mener vi derfor at alle aktører (forsvare</w:t>
      </w:r>
      <w:r w:rsidR="00D04ADC">
        <w:t>re</w:t>
      </w:r>
      <w:r w:rsidRPr="00446D17">
        <w:t xml:space="preserve">, dommere, bistandsadvokater, påtalemyndighet, fengselsbetjenter, </w:t>
      </w:r>
      <w:r w:rsidR="00D04ADC">
        <w:t xml:space="preserve">tilsatte i </w:t>
      </w:r>
      <w:r w:rsidRPr="00446D17">
        <w:t>kriminalomsorgen som skal foreta personundersøkelser</w:t>
      </w:r>
      <w:r w:rsidR="00876635">
        <w:t xml:space="preserve"> osv</w:t>
      </w:r>
      <w:r w:rsidRPr="00446D17">
        <w:t>) jevnlig bør styrkes med kursing</w:t>
      </w:r>
      <w:r w:rsidR="00876635">
        <w:t>, forskning</w:t>
      </w:r>
      <w:r w:rsidRPr="00446D17">
        <w:t xml:space="preserve"> og eksterne ressurser (som </w:t>
      </w:r>
      <w:r w:rsidR="00876635">
        <w:t xml:space="preserve">meklere, </w:t>
      </w:r>
      <w:r w:rsidRPr="00446D17">
        <w:t>psykologer, filosofer, samfunnsvitere og andre kompetente på området) for å holde seg oppdatert på alle de muligheter som finnes</w:t>
      </w:r>
      <w:r w:rsidR="00E202F1" w:rsidRPr="00446D17">
        <w:t>, for eksempel konfliktråd</w:t>
      </w:r>
      <w:r w:rsidR="00D04ADC">
        <w:t>. Dette vil tilrettelegge for</w:t>
      </w:r>
      <w:r w:rsidRPr="00446D17">
        <w:t xml:space="preserve"> at det </w:t>
      </w:r>
      <w:r w:rsidR="00876635">
        <w:t>mest hensiktsmessige</w:t>
      </w:r>
      <w:r w:rsidR="00876635" w:rsidRPr="00446D17">
        <w:t xml:space="preserve"> </w:t>
      </w:r>
      <w:r w:rsidRPr="00446D17">
        <w:t>alternativet velges.</w:t>
      </w:r>
    </w:p>
    <w:p w:rsidR="009C518A" w:rsidRPr="00446D17" w:rsidRDefault="009C518A" w:rsidP="009C518A">
      <w:pPr>
        <w:pStyle w:val="Heading1"/>
        <w:rPr>
          <w:sz w:val="24"/>
          <w:u w:val="single"/>
        </w:rPr>
      </w:pPr>
      <w:r w:rsidRPr="00446D17">
        <w:rPr>
          <w:sz w:val="24"/>
          <w:u w:val="single"/>
        </w:rPr>
        <w:t>2. Konkrete bemerkninger</w:t>
      </w:r>
      <w:r w:rsidR="00AB1374" w:rsidRPr="00446D17">
        <w:rPr>
          <w:sz w:val="24"/>
          <w:u w:val="single"/>
        </w:rPr>
        <w:t xml:space="preserve"> til kapittel 12</w:t>
      </w:r>
    </w:p>
    <w:p w:rsidR="00AB1374" w:rsidRPr="00446D17" w:rsidRDefault="00AB1374" w:rsidP="009C518A"/>
    <w:p w:rsidR="009C518A" w:rsidRPr="00446D17" w:rsidRDefault="009C518A" w:rsidP="009C518A">
      <w:pPr>
        <w:rPr>
          <w:b/>
        </w:rPr>
      </w:pPr>
      <w:r w:rsidRPr="00446D17">
        <w:rPr>
          <w:b/>
        </w:rPr>
        <w:t xml:space="preserve">2.1 </w:t>
      </w:r>
      <w:r w:rsidR="00180969" w:rsidRPr="00446D17">
        <w:rPr>
          <w:b/>
        </w:rPr>
        <w:t>Kommentar til forslag om</w:t>
      </w:r>
      <w:r w:rsidRPr="00446D17">
        <w:rPr>
          <w:b/>
        </w:rPr>
        <w:t xml:space="preserve"> endring i </w:t>
      </w:r>
      <w:r w:rsidR="00180969" w:rsidRPr="00446D17">
        <w:rPr>
          <w:b/>
        </w:rPr>
        <w:t>strgfl</w:t>
      </w:r>
      <w:r w:rsidRPr="00446D17">
        <w:rPr>
          <w:b/>
        </w:rPr>
        <w:t xml:space="preserve"> § 2 annet ledd</w:t>
      </w:r>
      <w:r w:rsidR="00847AB2" w:rsidRPr="00446D17">
        <w:rPr>
          <w:b/>
        </w:rPr>
        <w:t xml:space="preserve"> om tyd</w:t>
      </w:r>
      <w:r w:rsidR="00B3210C" w:rsidRPr="00446D17">
        <w:rPr>
          <w:b/>
        </w:rPr>
        <w:t>e</w:t>
      </w:r>
      <w:r w:rsidR="00746D7F">
        <w:rPr>
          <w:b/>
        </w:rPr>
        <w:t xml:space="preserve">liggjøring av tilbudet om gjenopprettende prosess. </w:t>
      </w:r>
    </w:p>
    <w:p w:rsidR="009C518A" w:rsidRPr="00446D17" w:rsidRDefault="009C518A" w:rsidP="009C518A"/>
    <w:p w:rsidR="00645C19" w:rsidRPr="00446D17" w:rsidRDefault="00746D7F" w:rsidP="009C518A">
      <w:r>
        <w:t xml:space="preserve">Juss-Buss og Rpf er positive til en tydeliggjøring av at gjenopprettende prosess gjelder under hele straffegjennomføringen og at kriminalomsorgen må samarbeide med konfliktrådet. </w:t>
      </w:r>
    </w:p>
    <w:p w:rsidR="009C518A" w:rsidRPr="00446D17" w:rsidRDefault="009C518A" w:rsidP="009C518A"/>
    <w:p w:rsidR="0044366D" w:rsidRPr="00446D17" w:rsidRDefault="00746D7F" w:rsidP="009C518A">
      <w:r>
        <w:t xml:space="preserve">Det foreligger lite informasjon om muligheten for konfliktråd i fengselet. Vi er enig med arbeidsutvalget om at informasjonen må gjøres mer tilgjengelig, for alle parter i potensielle konflikter. Dette er helt avgjørende for om tilbudet skal bli benyttet og få en praktisk funksjon. I tillegg til det arbeidsutvalget selv nevner, vil vi også foreslå at den innsatte får informasjon om konfliktråd i permen de får ved innsettelse i fengsel og får skriftlig/muntlig informasjon når dommen forkynnes. </w:t>
      </w:r>
    </w:p>
    <w:p w:rsidR="0044366D" w:rsidRPr="00446D17" w:rsidRDefault="0044366D" w:rsidP="009C518A"/>
    <w:p w:rsidR="00560AFD" w:rsidRPr="00446D17" w:rsidRDefault="00560AFD" w:rsidP="00560AFD">
      <w:r w:rsidRPr="00446D17">
        <w:t xml:space="preserve">Juss-Buss </w:t>
      </w:r>
      <w:r>
        <w:t>og Rpf erfarer</w:t>
      </w:r>
      <w:r w:rsidRPr="00446D17">
        <w:t xml:space="preserve"> at de </w:t>
      </w:r>
      <w:r>
        <w:t xml:space="preserve">fleste </w:t>
      </w:r>
      <w:r w:rsidRPr="00446D17">
        <w:t xml:space="preserve">innsatte følger med på den informasjonen </w:t>
      </w:r>
      <w:r w:rsidR="00D50207">
        <w:t xml:space="preserve">som blir gitt på oppslagstavler. </w:t>
      </w:r>
      <w:r>
        <w:t xml:space="preserve">Vi opplever imidlertid at denne informasjonen lett kan </w:t>
      </w:r>
      <w:r w:rsidR="00D50207">
        <w:t>forsvinne</w:t>
      </w:r>
      <w:r>
        <w:t xml:space="preserve"> i mengden</w:t>
      </w:r>
      <w:r w:rsidR="00D50207">
        <w:t xml:space="preserve"> av annen informasjon</w:t>
      </w:r>
      <w:r>
        <w:t>.</w:t>
      </w:r>
      <w:r w:rsidRPr="00446D17">
        <w:t xml:space="preserve"> </w:t>
      </w:r>
      <w:r>
        <w:t>Den er heller ikke tilgjengelig</w:t>
      </w:r>
      <w:r w:rsidRPr="00446D17">
        <w:t xml:space="preserve"> for de </w:t>
      </w:r>
      <w:r>
        <w:t xml:space="preserve">med </w:t>
      </w:r>
      <w:r w:rsidRPr="00446D17">
        <w:t>lesevansker</w:t>
      </w:r>
      <w:r>
        <w:t xml:space="preserve"> og manglende norskkunnskaper. </w:t>
      </w:r>
      <w:r w:rsidR="00D04ADC">
        <w:t>Oppslag</w:t>
      </w:r>
      <w:r>
        <w:t xml:space="preserve"> bør derfor ikke være eneste informasjonskilde. </w:t>
      </w:r>
      <w:r w:rsidRPr="00446D17">
        <w:t xml:space="preserve">Det er viktig at informasjon som gis er lett forståelig og tilgjengelig på flere språk, for eksempel ved hjelp av flerspråklige brosjyrer og </w:t>
      </w:r>
      <w:r>
        <w:t xml:space="preserve">muntlige </w:t>
      </w:r>
      <w:r w:rsidRPr="00446D17">
        <w:t xml:space="preserve">foredrag.  </w:t>
      </w:r>
    </w:p>
    <w:p w:rsidR="00560AFD" w:rsidRDefault="00560AFD" w:rsidP="009C518A"/>
    <w:p w:rsidR="00AF1459" w:rsidRPr="00446D17" w:rsidRDefault="00F43803" w:rsidP="009C518A">
      <w:r>
        <w:t>En del innsatte forteller oss om opplevelse av at</w:t>
      </w:r>
      <w:r w:rsidR="008A5633" w:rsidRPr="00446D17">
        <w:t xml:space="preserve"> programvirksomhet i fengselet ikke fungerer etter hensikten. Det kan synes som en utfordring at</w:t>
      </w:r>
      <w:r w:rsidR="004C1F23" w:rsidRPr="00446D17">
        <w:t xml:space="preserve"> enkelte</w:t>
      </w:r>
      <w:r w:rsidR="008A5633" w:rsidRPr="00446D17">
        <w:t xml:space="preserve"> innsatte kan ha fordommer mot konfliktråd fordi </w:t>
      </w:r>
      <w:r>
        <w:t>noen vil sammenlikne</w:t>
      </w:r>
      <w:r w:rsidR="008A5633" w:rsidRPr="00446D17">
        <w:t xml:space="preserve"> det med fengselsdrevet programvirksomhet. Vi mener derfor at det er </w:t>
      </w:r>
      <w:r w:rsidR="001A59DA">
        <w:t>viktig</w:t>
      </w:r>
      <w:r w:rsidR="001A59DA" w:rsidRPr="00446D17">
        <w:t xml:space="preserve"> </w:t>
      </w:r>
      <w:r w:rsidR="008A5633" w:rsidRPr="00446D17">
        <w:t>at ikke bare kriminalomsorgen får til oppgave å informere om ordningen, men at representanter fra konfliktrådet med jevne mellomrom besøker fengselet og forteller om meklingsinstituttet og gjenopprettende rettstenk</w:t>
      </w:r>
      <w:r w:rsidR="00B3210C" w:rsidRPr="00446D17">
        <w:t>ing</w:t>
      </w:r>
      <w:r w:rsidR="008A5633" w:rsidRPr="00446D17">
        <w:t xml:space="preserve">. Dette vil </w:t>
      </w:r>
      <w:r>
        <w:t>kunne</w:t>
      </w:r>
      <w:r w:rsidR="008A5633" w:rsidRPr="00446D17">
        <w:t xml:space="preserve"> formidle konfliktrådets uavhengige stilling overfor fengselet,”ufarliggjøre” tilbudet ved å få ”et ansikt på ordningen”, samt markere at mekling i konfliktråd er noe annet enn fengselsdrevet programvirksomhet. </w:t>
      </w:r>
    </w:p>
    <w:p w:rsidR="00AF1459" w:rsidRPr="00446D17" w:rsidRDefault="00AF1459" w:rsidP="009C518A"/>
    <w:p w:rsidR="009C518A" w:rsidRPr="00446D17" w:rsidRDefault="009C518A" w:rsidP="00AB1374">
      <w:r w:rsidRPr="00446D17">
        <w:t xml:space="preserve">Selv med </w:t>
      </w:r>
      <w:r w:rsidR="005A1A0C">
        <w:t>mer informasjon om konfliktråd</w:t>
      </w:r>
      <w:r w:rsidRPr="00446D17">
        <w:t xml:space="preserve">, vil det fortsatt være vanskelig for den enkelte innsatte å ta en sak inn for konfliktrådet. </w:t>
      </w:r>
      <w:r w:rsidR="00F43803">
        <w:t>Meklingen bør skje utenfor fengsel</w:t>
      </w:r>
      <w:r w:rsidR="005A1A0C">
        <w:t>et</w:t>
      </w:r>
      <w:r w:rsidR="00F43803">
        <w:t xml:space="preserve"> for å markere uavhengighet. Dette vil imidlertid kreve </w:t>
      </w:r>
      <w:r w:rsidR="005A1A0C">
        <w:t xml:space="preserve">at den innsatte gis anledning til å forlate fengselet, noe som igjen vil kreve </w:t>
      </w:r>
      <w:r w:rsidR="00AB1374" w:rsidRPr="00446D17">
        <w:t>planlegging og samkjøring</w:t>
      </w:r>
      <w:r w:rsidR="00B3210C" w:rsidRPr="00446D17">
        <w:t>. Den innsatte vil da være</w:t>
      </w:r>
      <w:r w:rsidR="005A1A0C">
        <w:t xml:space="preserve"> </w:t>
      </w:r>
      <w:r w:rsidR="00B3210C" w:rsidRPr="00446D17">
        <w:t>avhengig av at</w:t>
      </w:r>
      <w:r w:rsidR="00AB1374" w:rsidRPr="00446D17">
        <w:t xml:space="preserve"> fengselet bidrar til å tilrettelegge for</w:t>
      </w:r>
      <w:r w:rsidR="00B3210C" w:rsidRPr="00446D17">
        <w:t xml:space="preserve"> megling</w:t>
      </w:r>
      <w:r w:rsidR="00AB1374" w:rsidRPr="00446D17">
        <w:t xml:space="preserve">. Muligheten for å løse </w:t>
      </w:r>
      <w:r w:rsidR="00F43803">
        <w:t xml:space="preserve">konfliktene sine </w:t>
      </w:r>
      <w:r w:rsidR="00AB1374" w:rsidRPr="00446D17">
        <w:t>med parter på utsiden av fengselet er videre redusert av begrenset telefontid, og det er vanskelig for den innsatte å få besøk av mennesker han</w:t>
      </w:r>
      <w:r w:rsidR="00F43803">
        <w:t xml:space="preserve"> eller hun</w:t>
      </w:r>
      <w:r w:rsidR="00AB1374" w:rsidRPr="00446D17">
        <w:t xml:space="preserve"> er i konflikt med, til tross for at den innsatte ønsker å løse konflikten og gjøre opp for seg.</w:t>
      </w:r>
      <w:r w:rsidR="00952730" w:rsidRPr="00446D17">
        <w:t xml:space="preserve"> </w:t>
      </w:r>
      <w:r w:rsidR="00F43803">
        <w:t xml:space="preserve"> </w:t>
      </w:r>
      <w:r w:rsidR="00A018F3" w:rsidRPr="00446D17">
        <w:t>Vi erfarer at de alle</w:t>
      </w:r>
      <w:r w:rsidR="005A1A0C">
        <w:t>r</w:t>
      </w:r>
      <w:r w:rsidR="00A018F3" w:rsidRPr="00446D17">
        <w:t xml:space="preserve"> fleste innsatte vi er i kontakt med</w:t>
      </w:r>
      <w:r w:rsidR="004C1F23" w:rsidRPr="00446D17">
        <w:t>,</w:t>
      </w:r>
      <w:r w:rsidR="00A018F3" w:rsidRPr="00446D17">
        <w:t xml:space="preserve"> opplever det som svært vanskelig å pleie relasjoner </w:t>
      </w:r>
      <w:r w:rsidR="00AB1374" w:rsidRPr="00446D17">
        <w:t>under soning. Dette er viktig av</w:t>
      </w:r>
      <w:r w:rsidR="00A018F3" w:rsidRPr="00446D17">
        <w:t xml:space="preserve"> hensyn til den enkelte og av hensyn til de lovbestemte formål om resosialisering og progresjon.</w:t>
      </w:r>
      <w:r w:rsidR="008F621A" w:rsidRPr="00446D17">
        <w:t xml:space="preserve"> Vi mener derfor at møter i konfliktrådet må tilrettelegges utenfor de </w:t>
      </w:r>
      <w:r w:rsidR="00441A06">
        <w:t xml:space="preserve">ringe- og </w:t>
      </w:r>
      <w:r w:rsidR="00D04ADC">
        <w:t>permisjonsordninger</w:t>
      </w:r>
      <w:r w:rsidR="008F621A" w:rsidRPr="00446D17">
        <w:t xml:space="preserve"> som eksisterer i dag.  </w:t>
      </w:r>
      <w:r w:rsidR="00A018F3" w:rsidRPr="00446D17">
        <w:t xml:space="preserve"> </w:t>
      </w:r>
    </w:p>
    <w:p w:rsidR="009C518A" w:rsidRPr="00446D17" w:rsidRDefault="009C518A" w:rsidP="009C518A"/>
    <w:p w:rsidR="00497F46" w:rsidRPr="00446D17" w:rsidRDefault="009C518A" w:rsidP="009C518A">
      <w:r w:rsidRPr="00446D17">
        <w:t xml:space="preserve">Dersom kartlegging av konflikter blir en fast rutine </w:t>
      </w:r>
      <w:r w:rsidR="006C2F33">
        <w:t>ved</w:t>
      </w:r>
      <w:r w:rsidR="006C2F33" w:rsidRPr="00446D17">
        <w:t xml:space="preserve"> </w:t>
      </w:r>
      <w:r w:rsidRPr="00446D17">
        <w:t>innsettelse vil konflikter kunne oppdages tidlig og kriminalomsorgen vil tidlig kunne veilede om muligheten for konfliktråd</w:t>
      </w:r>
      <w:r w:rsidR="006C2F33">
        <w:t>. Dette</w:t>
      </w:r>
      <w:r w:rsidR="00F14F99">
        <w:t xml:space="preserve"> vil også gjøre konfliktråd tilgjengelig for de som har problemer med å</w:t>
      </w:r>
      <w:r w:rsidRPr="00446D17">
        <w:t xml:space="preserve"> forstå generell sk</w:t>
      </w:r>
      <w:r w:rsidR="00B3210C" w:rsidRPr="00446D17">
        <w:t>r</w:t>
      </w:r>
      <w:r w:rsidRPr="00446D17">
        <w:t>iftlig informasjon. Innsettelse i fengsel er imidlertid for mange innsatte en kritisk og kaotisk periode</w:t>
      </w:r>
      <w:r w:rsidR="00AF1459" w:rsidRPr="00446D17">
        <w:t>, det kan ta tid å få kartlagt alle relasjoner</w:t>
      </w:r>
      <w:r w:rsidR="008F621A" w:rsidRPr="00446D17">
        <w:t xml:space="preserve"> og</w:t>
      </w:r>
      <w:r w:rsidR="00D04ADC">
        <w:t xml:space="preserve"> konflikter. D</w:t>
      </w:r>
      <w:r w:rsidR="007D0ADC" w:rsidRPr="00446D17">
        <w:t>e innsatte kan</w:t>
      </w:r>
      <w:r w:rsidR="00D04ADC">
        <w:t xml:space="preserve"> videre</w:t>
      </w:r>
      <w:r w:rsidR="007D0ADC" w:rsidRPr="00446D17">
        <w:t xml:space="preserve"> være skeptiske til å dele </w:t>
      </w:r>
      <w:r w:rsidR="001D33A1" w:rsidRPr="00446D17">
        <w:t>slike opplysninger ved innsettelse.</w:t>
      </w:r>
      <w:r w:rsidR="00AF1459" w:rsidRPr="00446D17">
        <w:t xml:space="preserve"> </w:t>
      </w:r>
      <w:r w:rsidR="00B3210C" w:rsidRPr="00446D17">
        <w:t>Det kan derfor være formålstjen</w:t>
      </w:r>
      <w:r w:rsidRPr="00446D17">
        <w:t xml:space="preserve">lig </w:t>
      </w:r>
      <w:r w:rsidR="00F14F99">
        <w:t>at</w:t>
      </w:r>
      <w:r w:rsidR="00F14F99" w:rsidRPr="00446D17">
        <w:t xml:space="preserve"> </w:t>
      </w:r>
      <w:r w:rsidRPr="00446D17">
        <w:t>det foretas en</w:t>
      </w:r>
      <w:r w:rsidR="009D677C" w:rsidRPr="00446D17">
        <w:t xml:space="preserve"> jevnlig</w:t>
      </w:r>
      <w:r w:rsidRPr="00446D17">
        <w:t xml:space="preserve"> kartlegging </w:t>
      </w:r>
      <w:r w:rsidR="009D677C" w:rsidRPr="00446D17">
        <w:t>i løpet av</w:t>
      </w:r>
      <w:r w:rsidRPr="00446D17">
        <w:t xml:space="preserve"> straffegjennomføringen, for eksempel ved at spørsmål om konflikter blir en fast del av kontaktbetjentens oppgaver. </w:t>
      </w:r>
      <w:r w:rsidR="009D677C" w:rsidRPr="00446D17">
        <w:t xml:space="preserve">Det er imidlertid svært viktig at slik kartlegging skjer på den innsattes premisser. </w:t>
      </w:r>
      <w:r w:rsidRPr="00446D17">
        <w:t>Det må igjen presiseres at løsning av konflikter i konfliktråd skal være frivillig for den innsatte,</w:t>
      </w:r>
      <w:r w:rsidR="00970CD2" w:rsidRPr="00446D17">
        <w:t xml:space="preserve"> og at kartlegging dermed også må være friv</w:t>
      </w:r>
      <w:r w:rsidR="006C2F33">
        <w:t>i</w:t>
      </w:r>
      <w:r w:rsidR="00970CD2" w:rsidRPr="00446D17">
        <w:t>llig</w:t>
      </w:r>
      <w:r w:rsidR="006C2F33">
        <w:t>. Det vil være uheldig dersom man kommer i en situasjon der den innsatte opplever at k</w:t>
      </w:r>
      <w:r w:rsidRPr="00446D17">
        <w:t xml:space="preserve">riminalomsorgen </w:t>
      </w:r>
      <w:r w:rsidR="006C2F33">
        <w:t>legger</w:t>
      </w:r>
      <w:r w:rsidRPr="00446D17">
        <w:t xml:space="preserve"> press på de</w:t>
      </w:r>
      <w:r w:rsidR="00B3210C" w:rsidRPr="00446D17">
        <w:t>n innsatte til</w:t>
      </w:r>
      <w:r w:rsidR="00952730" w:rsidRPr="00446D17">
        <w:t xml:space="preserve"> å </w:t>
      </w:r>
      <w:r w:rsidR="00970CD2" w:rsidRPr="00446D17">
        <w:t xml:space="preserve">la seg kartlegge eller </w:t>
      </w:r>
      <w:r w:rsidR="00952730" w:rsidRPr="00446D17">
        <w:t>ta en konflikt videre</w:t>
      </w:r>
      <w:r w:rsidR="00970CD2" w:rsidRPr="00446D17">
        <w:t xml:space="preserve"> til konfliktråd.</w:t>
      </w:r>
      <w:r w:rsidR="00952730" w:rsidRPr="00446D17">
        <w:t xml:space="preserve"> </w:t>
      </w:r>
      <w:r w:rsidR="00F14F99">
        <w:t xml:space="preserve">Det kan være hensiktsmessig at </w:t>
      </w:r>
      <w:r w:rsidR="009C54C6">
        <w:t xml:space="preserve">ansatte i kriminalomsorgen </w:t>
      </w:r>
      <w:r w:rsidR="00F14F99">
        <w:t xml:space="preserve">får en særlig opplæring i </w:t>
      </w:r>
      <w:r w:rsidR="00313463">
        <w:t>idégrunnlaget bak konfliktråd. Videre om hvordan</w:t>
      </w:r>
      <w:r w:rsidR="00F14F99">
        <w:t xml:space="preserve"> man kan gå fram ved kartlegging</w:t>
      </w:r>
      <w:r w:rsidR="00313463">
        <w:t xml:space="preserve"> av konflikter, samt informasjon om hvordan man rent praktisk skal gå fram for å overføre en konflikt til konfliktråd</w:t>
      </w:r>
      <w:r w:rsidR="00F14F99">
        <w:t>, se for øvrig punkt 1.6.</w:t>
      </w:r>
      <w:r w:rsidR="006C2F33">
        <w:t xml:space="preserve"> </w:t>
      </w:r>
    </w:p>
    <w:p w:rsidR="009C518A" w:rsidRPr="00446D17" w:rsidRDefault="009C518A" w:rsidP="009C518A"/>
    <w:p w:rsidR="009C518A" w:rsidRPr="00446D17" w:rsidRDefault="009C518A" w:rsidP="009C518A">
      <w:pPr>
        <w:rPr>
          <w:b/>
        </w:rPr>
      </w:pPr>
      <w:r w:rsidRPr="00446D17">
        <w:rPr>
          <w:b/>
        </w:rPr>
        <w:t xml:space="preserve">2.2 </w:t>
      </w:r>
      <w:r w:rsidR="00180969" w:rsidRPr="00446D17">
        <w:rPr>
          <w:b/>
        </w:rPr>
        <w:t>Kommentar til forslag om</w:t>
      </w:r>
      <w:r w:rsidRPr="00446D17">
        <w:rPr>
          <w:b/>
        </w:rPr>
        <w:t xml:space="preserve"> endring til </w:t>
      </w:r>
      <w:r w:rsidR="00180969" w:rsidRPr="00446D17">
        <w:rPr>
          <w:b/>
        </w:rPr>
        <w:t>Strgfl</w:t>
      </w:r>
      <w:r w:rsidRPr="00446D17">
        <w:rPr>
          <w:b/>
        </w:rPr>
        <w:t xml:space="preserve"> § 16 syvende ledd</w:t>
      </w:r>
      <w:r w:rsidR="00A9658A" w:rsidRPr="00446D17">
        <w:rPr>
          <w:b/>
        </w:rPr>
        <w:t xml:space="preserve"> om at Kriminaloms</w:t>
      </w:r>
      <w:r w:rsidR="00847AB2" w:rsidRPr="00446D17">
        <w:rPr>
          <w:b/>
        </w:rPr>
        <w:t>o</w:t>
      </w:r>
      <w:r w:rsidR="00A9658A" w:rsidRPr="00446D17">
        <w:rPr>
          <w:b/>
        </w:rPr>
        <w:t>r</w:t>
      </w:r>
      <w:r w:rsidR="00847AB2" w:rsidRPr="00446D17">
        <w:rPr>
          <w:b/>
        </w:rPr>
        <w:t>gen skal ta hensyn til avtaler inngått i</w:t>
      </w:r>
      <w:r w:rsidR="00180969" w:rsidRPr="00446D17">
        <w:rPr>
          <w:b/>
        </w:rPr>
        <w:t xml:space="preserve"> </w:t>
      </w:r>
      <w:r w:rsidR="00970CD2" w:rsidRPr="00446D17">
        <w:rPr>
          <w:b/>
        </w:rPr>
        <w:t>konfliktråd</w:t>
      </w:r>
      <w:r w:rsidR="00180969" w:rsidRPr="00446D17">
        <w:rPr>
          <w:b/>
        </w:rPr>
        <w:t xml:space="preserve"> ved hjemmesoning</w:t>
      </w:r>
    </w:p>
    <w:p w:rsidR="00952730" w:rsidRPr="00446D17" w:rsidRDefault="00952730" w:rsidP="00952730"/>
    <w:p w:rsidR="00952730" w:rsidRPr="00446D17" w:rsidRDefault="00952730" w:rsidP="00952730">
      <w:r w:rsidRPr="00446D17">
        <w:t xml:space="preserve">Juss-Buss og </w:t>
      </w:r>
      <w:r w:rsidR="005656FA" w:rsidRPr="00446D17">
        <w:t>Rpf</w:t>
      </w:r>
      <w:r w:rsidR="00746D7F">
        <w:t xml:space="preserve"> stiller seg positive til at kriminalomsorgen skal ta hensyn til avtaler ved fastsetting av vilkår for hjemmesoning. </w:t>
      </w:r>
    </w:p>
    <w:p w:rsidR="009C518A" w:rsidRPr="00446D17" w:rsidRDefault="009C518A" w:rsidP="009C518A"/>
    <w:p w:rsidR="00C30A8B" w:rsidRPr="00446D17" w:rsidRDefault="00746D7F" w:rsidP="00C30A8B">
      <w:r>
        <w:t>Straff som sones i hjemmet kan ofte oppleves like tungt som soning i fengsel, og man har fortsatt liten kontroll over egen hverdag.</w:t>
      </w:r>
      <w:r w:rsidR="003546C4">
        <w:t xml:space="preserve"> </w:t>
      </w:r>
      <w:r w:rsidR="00C30A8B" w:rsidRPr="00446D17">
        <w:t xml:space="preserve">I mange tilfeller vil den straffedømte kunne ha behov for å gå i konfliktråd med en annen part. Et eksempel er hvor den straffedømte selv ikke ønsker kontakt med den andre parten, og ønsker å sette føringer på hvordan han skal forholde seg fremover i tid. Møte i konfliktrådet vil da kunne føre til en mer forutsigbar hverdag for begge partene. Videre kan det være viktig for den straffedømte å få klarhet i konflikter og forklart seg, slik at han kan fokusere på overgangen til et liv uten kriminalitet. </w:t>
      </w:r>
    </w:p>
    <w:p w:rsidR="00C30A8B" w:rsidRDefault="00C30A8B" w:rsidP="009C518A"/>
    <w:p w:rsidR="009C518A" w:rsidRPr="00446D17" w:rsidRDefault="00746D7F" w:rsidP="009C518A">
      <w:r>
        <w:t xml:space="preserve">Gjennom </w:t>
      </w:r>
      <w:r w:rsidR="00D04ADC">
        <w:t xml:space="preserve">å </w:t>
      </w:r>
      <w:r>
        <w:t xml:space="preserve">møte i konfliktråd med fornærmede, pårørende eller andre i lokalsamfunnet vil </w:t>
      </w:r>
      <w:r w:rsidR="000A34B2">
        <w:t>noen</w:t>
      </w:r>
      <w:r w:rsidR="000A34B2" w:rsidRPr="00446D17">
        <w:t xml:space="preserve"> </w:t>
      </w:r>
      <w:r w:rsidR="009C518A" w:rsidRPr="00446D17">
        <w:t>straffedømte</w:t>
      </w:r>
      <w:r w:rsidR="00952730" w:rsidRPr="00446D17">
        <w:t xml:space="preserve"> </w:t>
      </w:r>
      <w:r w:rsidR="00D57267">
        <w:t>kunne bli mer motivert</w:t>
      </w:r>
      <w:r w:rsidR="000A34B2">
        <w:t xml:space="preserve"> til å ove</w:t>
      </w:r>
      <w:r w:rsidR="009C54C6">
        <w:t>r</w:t>
      </w:r>
      <w:r w:rsidR="000A34B2">
        <w:t xml:space="preserve">holde føringene som er lagt, fordi hun eller han får eierskap til konflikten og </w:t>
      </w:r>
      <w:r w:rsidR="00952730" w:rsidRPr="00446D17">
        <w:t xml:space="preserve">i større grad </w:t>
      </w:r>
      <w:r w:rsidR="00D57267">
        <w:t>kan oppleve</w:t>
      </w:r>
      <w:r w:rsidR="000A34B2">
        <w:t xml:space="preserve"> </w:t>
      </w:r>
      <w:r w:rsidR="00952730" w:rsidRPr="00446D17">
        <w:t>kontroll over</w:t>
      </w:r>
      <w:r w:rsidR="000A34B2">
        <w:t xml:space="preserve"> </w:t>
      </w:r>
      <w:r w:rsidR="00952730" w:rsidRPr="00446D17">
        <w:t xml:space="preserve">egen situasjon. </w:t>
      </w:r>
      <w:r w:rsidR="00D57267">
        <w:t xml:space="preserve">Dette mener vi har en egenverdi. </w:t>
      </w:r>
      <w:r w:rsidR="009C518A" w:rsidRPr="00446D17">
        <w:t xml:space="preserve">Ansvarliggjøring som et middel for å gjøre domfelte rustet til et liv uten kriminalitet er </w:t>
      </w:r>
      <w:r w:rsidR="00C22698">
        <w:t xml:space="preserve">dessuten </w:t>
      </w:r>
      <w:r w:rsidR="009C518A" w:rsidRPr="00446D17">
        <w:t>vektl</w:t>
      </w:r>
      <w:r w:rsidR="001D33A1" w:rsidRPr="00446D17">
        <w:t>agt i stortingsmelding nr 37. «S</w:t>
      </w:r>
      <w:r w:rsidR="009C518A" w:rsidRPr="00446D17">
        <w:t xml:space="preserve">traff som virker». </w:t>
      </w:r>
    </w:p>
    <w:p w:rsidR="009C518A" w:rsidRPr="00446D17" w:rsidRDefault="009C518A" w:rsidP="009C518A"/>
    <w:p w:rsidR="009C518A" w:rsidRPr="00446D17" w:rsidRDefault="009C518A" w:rsidP="009C518A">
      <w:pPr>
        <w:rPr>
          <w:b/>
        </w:rPr>
      </w:pPr>
    </w:p>
    <w:p w:rsidR="009C518A" w:rsidRPr="00446D17" w:rsidRDefault="00180969" w:rsidP="009C518A">
      <w:pPr>
        <w:rPr>
          <w:b/>
        </w:rPr>
      </w:pPr>
      <w:r w:rsidRPr="00446D17">
        <w:rPr>
          <w:b/>
        </w:rPr>
        <w:t xml:space="preserve">2.3 Kommentar til forslag om endring til Strgfl § 16 syvende ledd om at Kriminalomsorgen skal ta hensyn til avtaler inngått i </w:t>
      </w:r>
      <w:r w:rsidR="00970CD2" w:rsidRPr="00446D17">
        <w:rPr>
          <w:b/>
        </w:rPr>
        <w:t>konfliktråd</w:t>
      </w:r>
      <w:r w:rsidRPr="00446D17">
        <w:rPr>
          <w:b/>
        </w:rPr>
        <w:t xml:space="preserve"> ved permisjon og straffeavbrudd</w:t>
      </w:r>
    </w:p>
    <w:p w:rsidR="00180969" w:rsidRPr="00446D17" w:rsidRDefault="00180969" w:rsidP="009C518A"/>
    <w:p w:rsidR="00432B67" w:rsidRPr="00446D17" w:rsidRDefault="00746D7F" w:rsidP="00432B67">
      <w:r>
        <w:t xml:space="preserve">Juss-Buss og Rpf stiller seg positive til at kriminalomsorgen skal ta hensyn til slike avtaler ved fastsetting av vilkår for permisjon eller straffeavbrudd. </w:t>
      </w:r>
    </w:p>
    <w:p w:rsidR="00432B67" w:rsidRPr="00446D17" w:rsidRDefault="00432B67" w:rsidP="00432B67"/>
    <w:p w:rsidR="009C518A" w:rsidRPr="00446D17" w:rsidRDefault="00746D7F" w:rsidP="009C518A">
      <w:r>
        <w:t xml:space="preserve">Det fremgår av Kriminalomsorgsmeldinga at det er viktig for den innsatte og hans mulighet for en god overgang fra livet i fengsel til livet i frihet at det legges til rette for en gradvis tilbakeføring. At det vil kunne være mer motiverende for den innsatte å forholde seg til </w:t>
      </w:r>
      <w:r w:rsidR="00F91879">
        <w:t xml:space="preserve">en avtale </w:t>
      </w:r>
      <w:r>
        <w:t xml:space="preserve">som han selv har deltatt i å utforme, viser hvordan gjenopprettende prosess kan være en naturlig del den innsattes rehabilitering. For øvrig gjør også de hensyn som ble drøftet under punkt 2.2 seg gjeldende her. </w:t>
      </w:r>
    </w:p>
    <w:p w:rsidR="00432B67" w:rsidRPr="00446D17" w:rsidRDefault="00432B67" w:rsidP="009C518A"/>
    <w:p w:rsidR="009C518A" w:rsidRPr="00446D17" w:rsidRDefault="00180969" w:rsidP="009C518A">
      <w:pPr>
        <w:rPr>
          <w:b/>
        </w:rPr>
      </w:pPr>
      <w:r w:rsidRPr="00446D17">
        <w:rPr>
          <w:b/>
        </w:rPr>
        <w:t xml:space="preserve">2.4 Kommentar til forslag om endring til Strgfl § 16 syvende ledd om at Kriminalomsorgen skal ta hensyn til avtaler inngått i </w:t>
      </w:r>
      <w:r w:rsidR="00970CD2" w:rsidRPr="00446D17">
        <w:rPr>
          <w:b/>
        </w:rPr>
        <w:t>konfliktråd</w:t>
      </w:r>
      <w:r w:rsidR="00746D7F">
        <w:rPr>
          <w:b/>
        </w:rPr>
        <w:t xml:space="preserve"> ved prøveløslatelse</w:t>
      </w:r>
    </w:p>
    <w:p w:rsidR="00432B67" w:rsidRPr="00446D17" w:rsidRDefault="00432B67" w:rsidP="00432B67"/>
    <w:p w:rsidR="00432B67" w:rsidRDefault="00746D7F" w:rsidP="00432B67">
      <w:r>
        <w:t xml:space="preserve">Juss-Buss og Rpf stiller seg etter dette positive til at kriminalomsorgen skal ta hensyn til slike avtaler ved fastsetting av vilkår for prøveløslatelse. </w:t>
      </w:r>
    </w:p>
    <w:p w:rsidR="009B603B" w:rsidRDefault="009B603B" w:rsidP="00432B67"/>
    <w:p w:rsidR="00432B67" w:rsidRPr="00446D17" w:rsidRDefault="009B603B" w:rsidP="009C518A">
      <w:r>
        <w:t xml:space="preserve">Når den innsatte har oppnådd prøveløslatelsestid, er det særlig viktig for den innsatte å ha løst ulike sosiale, relasjonelle og økonomiske problemer. For eksempel </w:t>
      </w:r>
      <w:r w:rsidR="001C5141">
        <w:t>kan</w:t>
      </w:r>
      <w:r>
        <w:t xml:space="preserve"> utforming av en</w:t>
      </w:r>
      <w:r w:rsidRPr="00446D17">
        <w:t xml:space="preserve"> fremtidsplan </w:t>
      </w:r>
      <w:r w:rsidR="001C5141">
        <w:t>være en god løsning, og dessuten være motiverende</w:t>
      </w:r>
      <w:r>
        <w:t xml:space="preserve">. </w:t>
      </w:r>
      <w:r w:rsidRPr="00446D17">
        <w:t>Det kan imidlertid være vanskelig å planlegge tiden etter endt soning dersom den innsatte har mange uavklarte konflikter.</w:t>
      </w:r>
      <w:r w:rsidR="00F03981">
        <w:t xml:space="preserve"> </w:t>
      </w:r>
      <w:r w:rsidR="009C518A" w:rsidRPr="00446D17">
        <w:t xml:space="preserve">Det er viktig at de vilkår og føringer som blir satt for prøveløslatelsen knyttes opp til det livet den innsatte skal ha utenfor fengselet. </w:t>
      </w:r>
      <w:r w:rsidR="0057322F" w:rsidRPr="00446D17">
        <w:t>Dersom Kriminaloms</w:t>
      </w:r>
      <w:r w:rsidR="006C795B" w:rsidRPr="00446D17">
        <w:t>o</w:t>
      </w:r>
      <w:r w:rsidR="0057322F" w:rsidRPr="00446D17">
        <w:t>r</w:t>
      </w:r>
      <w:r w:rsidR="006C795B" w:rsidRPr="00446D17">
        <w:t>gen legger vekt på avtaler som</w:t>
      </w:r>
      <w:r w:rsidR="00746D7F">
        <w:t xml:space="preserve"> er inngått i konfliktråd, vil dette kunne virke motiverende for den innsatte og føre til at hverdagen blir forutsigbar både for innsatte, offeret og pårørende.</w:t>
      </w:r>
    </w:p>
    <w:p w:rsidR="00432B67" w:rsidRPr="00446D17" w:rsidRDefault="00432B67" w:rsidP="009C518A"/>
    <w:p w:rsidR="009C518A" w:rsidRPr="00446D17" w:rsidRDefault="009C518A" w:rsidP="009C518A">
      <w:r w:rsidRPr="00446D17">
        <w:t>For øvrig gjør også de hensyn som ble drøftet under punkt 2.2 og 2.3 og</w:t>
      </w:r>
      <w:r w:rsidR="00B104B8" w:rsidRPr="00446D17">
        <w:t xml:space="preserve">så seg gjeldende her. </w:t>
      </w:r>
    </w:p>
    <w:p w:rsidR="009C518A" w:rsidRPr="00446D17" w:rsidRDefault="009C518A" w:rsidP="009C518A"/>
    <w:p w:rsidR="009C518A" w:rsidRPr="00446D17" w:rsidRDefault="00746D7F" w:rsidP="009C518A">
      <w:pPr>
        <w:rPr>
          <w:b/>
        </w:rPr>
      </w:pPr>
      <w:r>
        <w:rPr>
          <w:b/>
        </w:rPr>
        <w:t>2.5 Om urimelighetsvurderingen</w:t>
      </w:r>
    </w:p>
    <w:p w:rsidR="009C518A" w:rsidRPr="00446D17" w:rsidRDefault="009C518A" w:rsidP="009C518A">
      <w:r w:rsidRPr="00446D17">
        <w:t xml:space="preserve">Arbeidsutvalget foreslår til endringene i § 16 syvende ledd, § 36 fjerde ledd og § 43 femte ledd at Kriminalomsorgen ikke trenger å legge avtalen til grunn, dersom dette blir urimelig i forhold til fornærmede eller domfelte. </w:t>
      </w:r>
      <w:r w:rsidR="008C5C9A">
        <w:t>Vi synes det er uklart hva arbeidsutvalget har ment med hva som kan anses som ”</w:t>
      </w:r>
      <w:r w:rsidR="008C5C9A" w:rsidRPr="00446D17">
        <w:t>urimelig i forhold til fornærmede eller domfelte</w:t>
      </w:r>
      <w:r w:rsidR="008C5C9A">
        <w:t>”.</w:t>
      </w:r>
    </w:p>
    <w:p w:rsidR="009C518A" w:rsidRPr="00446D17" w:rsidRDefault="009C518A" w:rsidP="009C518A"/>
    <w:p w:rsidR="00EC3613" w:rsidRPr="00446D17" w:rsidRDefault="008C5C9A" w:rsidP="00EC3613">
      <w:r>
        <w:t>Forutsatt at arbeidsutvalget mener at nye eller endrede forhold kan medføre at vektlegging av avtalen kan anses som ”</w:t>
      </w:r>
      <w:r w:rsidRPr="00446D17">
        <w:t>urimelig i forhold til fornærmede eller domfelte</w:t>
      </w:r>
      <w:r>
        <w:t xml:space="preserve">” vil </w:t>
      </w:r>
      <w:r w:rsidR="005656FA" w:rsidRPr="00446D17">
        <w:t>Juss-Buss og Rpf</w:t>
      </w:r>
      <w:r w:rsidR="00EC3613" w:rsidRPr="00446D17">
        <w:t xml:space="preserve"> </w:t>
      </w:r>
      <w:r>
        <w:t>kommentere</w:t>
      </w:r>
      <w:r w:rsidRPr="00446D17">
        <w:t xml:space="preserve"> </w:t>
      </w:r>
      <w:r>
        <w:t xml:space="preserve">følgende. </w:t>
      </w:r>
      <w:r w:rsidR="00111679">
        <w:t>D</w:t>
      </w:r>
      <w:r w:rsidR="00EC3613" w:rsidRPr="00446D17">
        <w:t>ersom det har oppstått nye eller endrede forhold</w:t>
      </w:r>
      <w:r w:rsidR="00B3210C" w:rsidRPr="00446D17">
        <w:t xml:space="preserve">, </w:t>
      </w:r>
      <w:r w:rsidR="00111679">
        <w:t>vil vi mene at partene bør få anledning til og</w:t>
      </w:r>
      <w:r w:rsidR="00EC3613" w:rsidRPr="00446D17">
        <w:t xml:space="preserve"> møtes på nytt og inngå en ny avtale. Vi mener det </w:t>
      </w:r>
      <w:r w:rsidR="00111679">
        <w:t>er mest i tråd med</w:t>
      </w:r>
      <w:r w:rsidR="00EC3613" w:rsidRPr="00446D17">
        <w:t xml:space="preserve"> hensynene bak</w:t>
      </w:r>
      <w:r w:rsidR="00111679">
        <w:t xml:space="preserve"> bruk av</w:t>
      </w:r>
      <w:r w:rsidR="00EC3613" w:rsidRPr="00446D17">
        <w:t xml:space="preserve"> konfliktrådet at partene frivillig skal komme fram til løsninger begge kan leve med</w:t>
      </w:r>
      <w:r w:rsidR="00325329">
        <w:t xml:space="preserve"> også etter at det har gått tid</w:t>
      </w:r>
      <w:r w:rsidR="00111679">
        <w:t>. Det er viktig at</w:t>
      </w:r>
      <w:r w:rsidR="00325329">
        <w:t xml:space="preserve"> man styrker </w:t>
      </w:r>
      <w:r w:rsidR="00111679">
        <w:t>mekanismene nevnt ovenfor i punkt</w:t>
      </w:r>
      <w:r w:rsidR="003853F1">
        <w:t xml:space="preserve"> 1.2 til og med punkt 1.5</w:t>
      </w:r>
      <w:r w:rsidR="00111679">
        <w:t xml:space="preserve"> </w:t>
      </w:r>
      <w:r w:rsidR="00325329">
        <w:t xml:space="preserve">i selve konfliktrådsbehandlingen, for </w:t>
      </w:r>
      <w:r w:rsidR="00DF1507">
        <w:t>å forhindre urimelige avtaler.</w:t>
      </w:r>
    </w:p>
    <w:p w:rsidR="00AB1374" w:rsidRPr="00446D17" w:rsidRDefault="00AB1374" w:rsidP="009C518A"/>
    <w:p w:rsidR="009C518A" w:rsidRPr="00446D17" w:rsidRDefault="00AB1374" w:rsidP="009C518A">
      <w:pPr>
        <w:rPr>
          <w:b/>
          <w:u w:val="single"/>
        </w:rPr>
      </w:pPr>
      <w:r w:rsidRPr="00446D17">
        <w:rPr>
          <w:b/>
          <w:u w:val="single"/>
        </w:rPr>
        <w:t>3. konkrete bemerkninger til kapittel 11</w:t>
      </w:r>
      <w:r w:rsidR="009C518A" w:rsidRPr="00446D17">
        <w:rPr>
          <w:b/>
          <w:u w:val="single"/>
        </w:rPr>
        <w:t xml:space="preserve">  </w:t>
      </w:r>
    </w:p>
    <w:p w:rsidR="00F36F61" w:rsidRPr="00446D17" w:rsidRDefault="00F36F61" w:rsidP="009C518A">
      <w:pPr>
        <w:rPr>
          <w:b/>
          <w:u w:val="single"/>
        </w:rPr>
      </w:pPr>
    </w:p>
    <w:p w:rsidR="00F36F61" w:rsidRPr="00446D17" w:rsidRDefault="00F36F61" w:rsidP="00F36F61">
      <w:pPr>
        <w:rPr>
          <w:b/>
        </w:rPr>
      </w:pPr>
      <w:r w:rsidRPr="00446D17">
        <w:rPr>
          <w:b/>
        </w:rPr>
        <w:t xml:space="preserve">3.1 Om arbeidsgruppens forslag til ungdomsoppfølgning: </w:t>
      </w:r>
    </w:p>
    <w:p w:rsidR="00F36F61" w:rsidRPr="00446D17" w:rsidRDefault="00F36F61" w:rsidP="00F36F61"/>
    <w:p w:rsidR="00F36F61" w:rsidRPr="00446D17" w:rsidRDefault="00F36F61" w:rsidP="00F36F61">
      <w:pPr>
        <w:tabs>
          <w:tab w:val="left" w:pos="7380"/>
        </w:tabs>
        <w:spacing w:line="0" w:lineRule="atLeast"/>
      </w:pPr>
      <w:r w:rsidRPr="00446D17">
        <w:t>Juss-Buss og Rpf er imot at barn skal fengsles. Vi mener derfor at oppfølgning i konfliktråd bør være hovedalternativet overfor barn som har begått straffbare handlin</w:t>
      </w:r>
      <w:r w:rsidR="00983AC5" w:rsidRPr="00446D17">
        <w:t>ger.</w:t>
      </w:r>
      <w:r w:rsidRPr="00446D17">
        <w:t xml:space="preserve"> Vi mener at man så langt som mulig skal unngå institusjonalisering og kriminalisering av barn. Det er viktig at også barn får eierskap til konflikten og får ta ansvar for egne handlinger. </w:t>
      </w:r>
    </w:p>
    <w:p w:rsidR="00F36F61" w:rsidRPr="00446D17" w:rsidRDefault="00F36F61" w:rsidP="00F36F61">
      <w:pPr>
        <w:tabs>
          <w:tab w:val="left" w:pos="7380"/>
        </w:tabs>
        <w:spacing w:line="0" w:lineRule="atLeast"/>
      </w:pPr>
    </w:p>
    <w:p w:rsidR="00F36F61" w:rsidRPr="00446D17" w:rsidRDefault="00F36F61" w:rsidP="00F36F61">
      <w:pPr>
        <w:tabs>
          <w:tab w:val="left" w:pos="7380"/>
        </w:tabs>
        <w:spacing w:line="0" w:lineRule="atLeast"/>
      </w:pPr>
      <w:r w:rsidRPr="00446D17">
        <w:t xml:space="preserve">Det er </w:t>
      </w:r>
      <w:r w:rsidR="00D04ADC">
        <w:t xml:space="preserve">avgjørende </w:t>
      </w:r>
      <w:r w:rsidRPr="00446D17">
        <w:t xml:space="preserve">at konfliktrådet har god kompetanse om barn og deres spesielle situasjon. Det vil etter vår mening være viktig at mekler </w:t>
      </w:r>
      <w:r w:rsidR="00D04ADC" w:rsidRPr="00446D17">
        <w:t>kan kommunisere godt med barn</w:t>
      </w:r>
      <w:r w:rsidR="00D04ADC">
        <w:t xml:space="preserve"> og</w:t>
      </w:r>
      <w:r w:rsidR="00D04ADC" w:rsidRPr="00446D17">
        <w:t xml:space="preserve"> </w:t>
      </w:r>
      <w:r w:rsidRPr="00446D17">
        <w:t xml:space="preserve">har erfaring med barn som trenger særskilt oppfølgning. </w:t>
      </w:r>
      <w:r w:rsidR="0049715E">
        <w:t>Vi tror det er viktig</w:t>
      </w:r>
      <w:r w:rsidRPr="00446D17">
        <w:t xml:space="preserve"> at mekler er uavhengig av barnevern</w:t>
      </w:r>
      <w:r w:rsidR="001D33A1" w:rsidRPr="00446D17">
        <w:t>et</w:t>
      </w:r>
      <w:r w:rsidR="0049715E">
        <w:t xml:space="preserve"> og kriminalomsorgen</w:t>
      </w:r>
      <w:r w:rsidRPr="00446D17">
        <w:t>.</w:t>
      </w:r>
      <w:r w:rsidR="00970CD2" w:rsidRPr="00446D17">
        <w:t xml:space="preserve"> Det er videre viktig at barnet ikke er den svake part i meklingen og </w:t>
      </w:r>
      <w:r w:rsidR="0049715E">
        <w:t>at</w:t>
      </w:r>
      <w:r w:rsidR="0049715E" w:rsidRPr="00446D17">
        <w:t xml:space="preserve"> </w:t>
      </w:r>
      <w:r w:rsidR="00970CD2" w:rsidRPr="00446D17">
        <w:t>det er personell til stedet som kan sikre at partene kommer til et rettferdig og rimelig resultat. Det kan her vises til arbeidsutvalgets forslag i høringsnotatet punkt 10.8 om at forbudet mot å ha med en støtteperson som er advokat i meklingsmøtet ikke videreføres i den nye loven. Juss-Buss og Rpf støtter som nevnt dette</w:t>
      </w:r>
      <w:r w:rsidR="00441A06">
        <w:t>,</w:t>
      </w:r>
      <w:r w:rsidR="0049715E">
        <w:t xml:space="preserve"> så f</w:t>
      </w:r>
      <w:r w:rsidR="00441A06">
        <w:t>remt advokaten gjøres bevisst rollen vedkommende skal ha i en meklingssituasjon</w:t>
      </w:r>
      <w:r w:rsidR="00970CD2" w:rsidRPr="00446D17">
        <w:t xml:space="preserve">. </w:t>
      </w:r>
      <w:r w:rsidR="00441A06">
        <w:t xml:space="preserve">Vi viser for øvrig til </w:t>
      </w:r>
      <w:r w:rsidR="00180962">
        <w:t xml:space="preserve">de generelle kommentarene i </w:t>
      </w:r>
      <w:r w:rsidR="00441A06">
        <w:t>punktene innledningsvis, som omhandler både unge og voksne lovbrytere.</w:t>
      </w:r>
    </w:p>
    <w:p w:rsidR="00AB1374" w:rsidRPr="00446D17" w:rsidRDefault="00AB1374" w:rsidP="00AB1374">
      <w:pPr>
        <w:rPr>
          <w:b/>
        </w:rPr>
      </w:pPr>
    </w:p>
    <w:p w:rsidR="00AB1374" w:rsidRPr="00446D17" w:rsidRDefault="00B104B8" w:rsidP="00AB1374">
      <w:pPr>
        <w:rPr>
          <w:b/>
        </w:rPr>
      </w:pPr>
      <w:r w:rsidRPr="00446D17">
        <w:rPr>
          <w:b/>
        </w:rPr>
        <w:t xml:space="preserve">3.2 </w:t>
      </w:r>
      <w:r w:rsidR="00AB1374" w:rsidRPr="00446D17">
        <w:rPr>
          <w:b/>
        </w:rPr>
        <w:t>Kommentar til punkt 11.6 Anmerkning på politiattest</w:t>
      </w:r>
    </w:p>
    <w:p w:rsidR="00AB1374" w:rsidRPr="00446D17" w:rsidRDefault="00AB1374" w:rsidP="00AB1374">
      <w:pPr>
        <w:rPr>
          <w:b/>
          <w:u w:val="single"/>
        </w:rPr>
      </w:pPr>
    </w:p>
    <w:p w:rsidR="00AB1374" w:rsidRPr="00446D17" w:rsidRDefault="00AB1374" w:rsidP="00AB1374">
      <w:r w:rsidRPr="00446D17">
        <w:t xml:space="preserve">Juss-Buss og Rpf er enig med arbeidsutvalget </w:t>
      </w:r>
      <w:r w:rsidR="001D33A1" w:rsidRPr="00446D17">
        <w:t xml:space="preserve">i </w:t>
      </w:r>
      <w:r w:rsidRPr="00446D17">
        <w:t>at bestemmelsen vedrørende anmerkning på politiattest videreføres uendret. Vi har også erfaring med at dette kan være en ekstra motivasjon for vedkommende og at denne bestemmelsen harmonerer best med de grunnleggende hensyn bak konfliktrådsmodellen.</w:t>
      </w:r>
    </w:p>
    <w:p w:rsidR="00AB1374" w:rsidRPr="00446D17" w:rsidRDefault="00AB1374" w:rsidP="00AB1374"/>
    <w:p w:rsidR="00AB1374" w:rsidRPr="00446D17" w:rsidRDefault="00B104B8" w:rsidP="00AB1374">
      <w:pPr>
        <w:rPr>
          <w:b/>
        </w:rPr>
      </w:pPr>
      <w:r w:rsidRPr="00446D17">
        <w:rPr>
          <w:b/>
        </w:rPr>
        <w:t xml:space="preserve">3.3 </w:t>
      </w:r>
      <w:r w:rsidR="00AB1374" w:rsidRPr="00446D17">
        <w:rPr>
          <w:b/>
        </w:rPr>
        <w:t>Kommentar til punkt 11.5 Personundersøkelse</w:t>
      </w:r>
    </w:p>
    <w:p w:rsidR="00AB1374" w:rsidRPr="00446D17" w:rsidRDefault="00AB1374" w:rsidP="00AB1374">
      <w:pPr>
        <w:rPr>
          <w:b/>
          <w:u w:val="single"/>
        </w:rPr>
      </w:pPr>
    </w:p>
    <w:p w:rsidR="00AB1374" w:rsidRPr="00446D17" w:rsidRDefault="00746D7F" w:rsidP="00AB1374">
      <w:r>
        <w:t>Juss-Buss og Rpf er i utgangspunktet positive til forslaget om at det skal foretas en personundersøkelse, forutsatt at formålet med undersøkelsen er å finne den beste løsningen for den enkelte unge lovbryter. Det er viktig at slike undersøkelser ikke oppleves som stigmatiserende for lovbryteren.</w:t>
      </w:r>
    </w:p>
    <w:p w:rsidR="00D00A78" w:rsidRPr="00446D17" w:rsidRDefault="00D00A78" w:rsidP="00AB1374"/>
    <w:p w:rsidR="00AB1374" w:rsidRPr="00446D17" w:rsidRDefault="00746D7F" w:rsidP="00AB1374">
      <w:r>
        <w:t xml:space="preserve">Kriminalomsorgen må til enhver tid ha nok personell til å foreta slike undersøkelser. Videre må forsvarer få saksdokumentene i god tid før hovedforhandlingen slik at forsvarer får reell anledning til å be om personundersøkelse der dette ikke har blitt gjort. Vi mener slik undersøkelse må foretas allerede på siktelsestidspunktet, og i alle fall der det tas ut påtale. Terskelen for at personundersøkelse er ”åpenbart unødvendig”, må være høy. Retningslinjer for skjønnet </w:t>
      </w:r>
      <w:r w:rsidR="00180962">
        <w:t xml:space="preserve">bør </w:t>
      </w:r>
      <w:r>
        <w:t xml:space="preserve">presiseres i påtaleinstruksen eller annen forskrift. Vi mener det her bør fremgå at ved </w:t>
      </w:r>
      <w:r w:rsidR="00180962">
        <w:t xml:space="preserve">enhver </w:t>
      </w:r>
      <w:r>
        <w:t xml:space="preserve">tvil </w:t>
      </w:r>
      <w:r>
        <w:rPr>
          <w:i/>
        </w:rPr>
        <w:t>skal</w:t>
      </w:r>
      <w:r>
        <w:t xml:space="preserve"> slik undersøkelse foretas.</w:t>
      </w:r>
    </w:p>
    <w:p w:rsidR="004C0780" w:rsidRDefault="004C0780" w:rsidP="00A9658A">
      <w:pPr>
        <w:rPr>
          <w:b/>
          <w:u w:val="single"/>
        </w:rPr>
      </w:pPr>
    </w:p>
    <w:p w:rsidR="00AB1374" w:rsidRPr="00446D17" w:rsidRDefault="00746D7F" w:rsidP="00A9658A">
      <w:pPr>
        <w:rPr>
          <w:b/>
          <w:u w:val="single"/>
        </w:rPr>
      </w:pPr>
      <w:r>
        <w:rPr>
          <w:b/>
          <w:u w:val="single"/>
        </w:rPr>
        <w:t>4. konkrete bemerkninger til kapittel 10</w:t>
      </w:r>
    </w:p>
    <w:p w:rsidR="00AB1374" w:rsidRPr="00446D17" w:rsidRDefault="00AB1374" w:rsidP="00A9658A">
      <w:pPr>
        <w:rPr>
          <w:b/>
        </w:rPr>
      </w:pPr>
    </w:p>
    <w:p w:rsidR="00AB1374" w:rsidRPr="00446D17" w:rsidRDefault="00746D7F" w:rsidP="00A9658A">
      <w:pPr>
        <w:rPr>
          <w:b/>
        </w:rPr>
      </w:pPr>
      <w:r>
        <w:rPr>
          <w:b/>
        </w:rPr>
        <w:t>Kommentar til punkt 10.7 Rett til tolk</w:t>
      </w:r>
    </w:p>
    <w:p w:rsidR="00497F46" w:rsidRPr="00446D17" w:rsidRDefault="00746D7F" w:rsidP="009C518A">
      <w:r>
        <w:t>Vi er enige med arbeidsutvalget at konfliktrådet selv må kunne belaste budsjettet med utgifter til tolk uavhengig av den enkelte konfliktråds budsjettsituasjon. For begrunnelse, se vår kommentar om utenlandske innsatte i punkt 1.5.</w:t>
      </w:r>
    </w:p>
    <w:p w:rsidR="00B104B8" w:rsidRPr="00446D17" w:rsidRDefault="00B104B8" w:rsidP="009C518A"/>
    <w:p w:rsidR="00B104B8" w:rsidRPr="00446D17" w:rsidRDefault="00746D7F" w:rsidP="00180969">
      <w:pPr>
        <w:jc w:val="center"/>
      </w:pPr>
      <w:r>
        <w:t>* * *</w:t>
      </w:r>
    </w:p>
    <w:p w:rsidR="00B104B8" w:rsidRPr="00446D17" w:rsidRDefault="00B104B8" w:rsidP="009C518A">
      <w:pPr>
        <w:jc w:val="center"/>
      </w:pPr>
    </w:p>
    <w:p w:rsidR="00441A06" w:rsidRDefault="00441A06" w:rsidP="00441A06">
      <w:r>
        <w:t xml:space="preserve">Juss-Buss og Rpf vil avslutte med å gjenta at vi er svært positive til </w:t>
      </w:r>
      <w:r w:rsidRPr="00446D17">
        <w:t xml:space="preserve">arbeidsutvalgets </w:t>
      </w:r>
      <w:r>
        <w:t>konklusjon om</w:t>
      </w:r>
      <w:r w:rsidRPr="00446D17">
        <w:t xml:space="preserve"> behov for konfliktråd på ethvert nivå i straffesakskjeden og under straffegjennomføringen.</w:t>
      </w:r>
    </w:p>
    <w:p w:rsidR="004C0780" w:rsidRDefault="004C0780" w:rsidP="00441A06"/>
    <w:p w:rsidR="00441A06" w:rsidRPr="00446D17" w:rsidRDefault="004C0780" w:rsidP="004C0780">
      <w:r>
        <w:tab/>
      </w:r>
      <w:r>
        <w:tab/>
      </w:r>
      <w:r>
        <w:tab/>
      </w:r>
      <w:r>
        <w:tab/>
      </w:r>
      <w:r>
        <w:tab/>
      </w:r>
      <w:r>
        <w:tab/>
        <w:t>* * *</w:t>
      </w:r>
    </w:p>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4C0780" w:rsidRDefault="004C0780" w:rsidP="009C518A"/>
    <w:p w:rsidR="009C518A" w:rsidRPr="00446D17" w:rsidRDefault="009C518A" w:rsidP="009C518A">
      <w:r w:rsidRPr="00446D17">
        <w:t xml:space="preserve">Eventuelle spørsmål kan rettes til Mette Wickstrøm Nagy, som kan nås på telefonnummer </w:t>
      </w:r>
    </w:p>
    <w:p w:rsidR="009C518A" w:rsidRPr="00446D17" w:rsidRDefault="009C518A" w:rsidP="009C518A">
      <w:pPr>
        <w:rPr>
          <w:u w:val="single"/>
        </w:rPr>
      </w:pPr>
      <w:r w:rsidRPr="00446D17">
        <w:t>22 84 29 11 alle hverdager mellom kl 10:00 og 15:00, unntatt torsdager.</w:t>
      </w:r>
    </w:p>
    <w:p w:rsidR="004C0780" w:rsidRDefault="004C0780" w:rsidP="009C518A">
      <w:pPr>
        <w:spacing w:line="276" w:lineRule="auto"/>
        <w:ind w:right="530"/>
      </w:pPr>
    </w:p>
    <w:p w:rsidR="004C0780" w:rsidRDefault="004C0780" w:rsidP="009C518A">
      <w:pPr>
        <w:spacing w:line="276" w:lineRule="auto"/>
        <w:ind w:right="530"/>
      </w:pPr>
    </w:p>
    <w:p w:rsidR="009C518A" w:rsidRPr="00446D17" w:rsidRDefault="009C518A" w:rsidP="009C518A">
      <w:pPr>
        <w:spacing w:line="276" w:lineRule="auto"/>
        <w:ind w:right="530"/>
      </w:pPr>
      <w:r w:rsidRPr="00446D17">
        <w:t>Med vennlig hilsen,</w:t>
      </w:r>
    </w:p>
    <w:p w:rsidR="009C518A" w:rsidRPr="00446D17" w:rsidRDefault="009C518A" w:rsidP="009C518A">
      <w:pPr>
        <w:spacing w:line="276" w:lineRule="auto"/>
        <w:ind w:right="530"/>
      </w:pPr>
      <w:r w:rsidRPr="00446D17">
        <w:t>for Juss-Buss, ved fengselsgruppa,</w:t>
      </w:r>
    </w:p>
    <w:p w:rsidR="009C518A" w:rsidRPr="00446D17" w:rsidRDefault="009C518A" w:rsidP="009C518A">
      <w:pPr>
        <w:spacing w:line="276" w:lineRule="auto"/>
        <w:ind w:right="530"/>
        <w:jc w:val="both"/>
      </w:pPr>
    </w:p>
    <w:p w:rsidR="009C518A" w:rsidRPr="00446D17" w:rsidRDefault="009C518A" w:rsidP="009C518A">
      <w:pPr>
        <w:jc w:val="both"/>
      </w:pPr>
    </w:p>
    <w:p w:rsidR="009C518A" w:rsidRPr="00446D17" w:rsidRDefault="009C518A" w:rsidP="009C518A">
      <w:pPr>
        <w:jc w:val="both"/>
      </w:pPr>
    </w:p>
    <w:p w:rsidR="009C518A" w:rsidRPr="00446D17" w:rsidRDefault="009C518A" w:rsidP="009C518A">
      <w:pPr>
        <w:jc w:val="both"/>
      </w:pPr>
    </w:p>
    <w:p w:rsidR="009C518A" w:rsidRPr="00446D17" w:rsidRDefault="009C518A" w:rsidP="009C518A">
      <w:pPr>
        <w:jc w:val="both"/>
      </w:pPr>
      <w:r w:rsidRPr="00446D17">
        <w:t>_________________</w:t>
      </w:r>
      <w:r w:rsidRPr="00446D17">
        <w:tab/>
        <w:t xml:space="preserve">            </w:t>
      </w:r>
      <w:r w:rsidR="00746D7F">
        <w:t>__________________</w:t>
      </w:r>
      <w:r w:rsidR="00746D7F">
        <w:tab/>
        <w:t xml:space="preserve">____________________        </w:t>
      </w:r>
      <w:r w:rsidR="00746D7F">
        <w:tab/>
      </w:r>
    </w:p>
    <w:p w:rsidR="009C518A" w:rsidRPr="00446D17" w:rsidRDefault="00746D7F" w:rsidP="009C518A">
      <w:pPr>
        <w:jc w:val="both"/>
      </w:pPr>
      <w:r>
        <w:t>Mayo Akhtar</w:t>
      </w:r>
      <w:r>
        <w:tab/>
      </w:r>
      <w:r>
        <w:tab/>
      </w:r>
      <w:r>
        <w:tab/>
        <w:t>Torunn Hoem Brunsvik</w:t>
      </w:r>
      <w:r>
        <w:tab/>
        <w:t xml:space="preserve">Ragnhild Moritz-Olsen </w:t>
      </w:r>
    </w:p>
    <w:p w:rsidR="009C518A" w:rsidRPr="00446D17" w:rsidRDefault="009C518A" w:rsidP="009C518A">
      <w:pPr>
        <w:jc w:val="both"/>
      </w:pPr>
    </w:p>
    <w:p w:rsidR="009C518A" w:rsidRPr="00446D17" w:rsidRDefault="009C518A" w:rsidP="009C518A">
      <w:pPr>
        <w:jc w:val="both"/>
      </w:pPr>
    </w:p>
    <w:p w:rsidR="009C518A" w:rsidRPr="00446D17" w:rsidRDefault="009C518A" w:rsidP="009C518A">
      <w:pPr>
        <w:jc w:val="both"/>
      </w:pPr>
    </w:p>
    <w:p w:rsidR="009C518A" w:rsidRPr="00446D17" w:rsidRDefault="00746D7F" w:rsidP="009C518A">
      <w:pPr>
        <w:jc w:val="both"/>
      </w:pPr>
      <w:r>
        <w:t xml:space="preserve"> ______________________                                     _________________________       </w:t>
      </w:r>
    </w:p>
    <w:p w:rsidR="009C518A" w:rsidRPr="00446D17" w:rsidRDefault="009C518A" w:rsidP="009C518A">
      <w:pPr>
        <w:jc w:val="both"/>
      </w:pPr>
    </w:p>
    <w:p w:rsidR="005656FA" w:rsidRPr="00446D17" w:rsidRDefault="00746D7F" w:rsidP="005656FA">
      <w:pPr>
        <w:jc w:val="both"/>
      </w:pPr>
      <w:r>
        <w:t xml:space="preserve">    Astrid Nilsen Ervik</w:t>
      </w:r>
      <w:r>
        <w:tab/>
        <w:t xml:space="preserve">                                                   Mette Wickstrøm Nagy</w:t>
      </w:r>
    </w:p>
    <w:p w:rsidR="009C518A" w:rsidRPr="00446D17" w:rsidRDefault="00746D7F" w:rsidP="009C518A">
      <w:pPr>
        <w:jc w:val="both"/>
      </w:pPr>
      <w:r>
        <w:tab/>
      </w:r>
      <w:r>
        <w:tab/>
        <w:t xml:space="preserve">        </w:t>
      </w:r>
    </w:p>
    <w:p w:rsidR="009C518A" w:rsidRPr="00446D17" w:rsidRDefault="009C518A" w:rsidP="009C518A">
      <w:pPr>
        <w:jc w:val="both"/>
      </w:pPr>
    </w:p>
    <w:p w:rsidR="009C518A" w:rsidRPr="00446D17" w:rsidRDefault="009C518A" w:rsidP="009C518A">
      <w:pPr>
        <w:jc w:val="both"/>
      </w:pPr>
    </w:p>
    <w:p w:rsidR="002063F8" w:rsidRPr="00446D17" w:rsidRDefault="002063F8" w:rsidP="009C518A">
      <w:pPr>
        <w:jc w:val="both"/>
      </w:pPr>
    </w:p>
    <w:p w:rsidR="009C518A" w:rsidRPr="00446D17" w:rsidRDefault="00746D7F" w:rsidP="009C518A">
      <w:pPr>
        <w:jc w:val="both"/>
      </w:pPr>
      <w:r>
        <w:t>Med vennlig hilsen,</w:t>
      </w:r>
    </w:p>
    <w:p w:rsidR="009C518A" w:rsidRPr="00446D17" w:rsidRDefault="00746D7F" w:rsidP="009C518A">
      <w:pPr>
        <w:jc w:val="both"/>
      </w:pPr>
      <w:r>
        <w:t>For Rettspolitisk forening,</w:t>
      </w:r>
    </w:p>
    <w:p w:rsidR="009C518A" w:rsidRPr="00446D17" w:rsidRDefault="009C518A" w:rsidP="009C518A">
      <w:pPr>
        <w:jc w:val="both"/>
      </w:pPr>
    </w:p>
    <w:p w:rsidR="009C518A" w:rsidRPr="00446D17" w:rsidRDefault="00746D7F" w:rsidP="009C518A">
      <w:pPr>
        <w:jc w:val="both"/>
      </w:pPr>
      <w:r>
        <w:t>______________________</w:t>
      </w:r>
    </w:p>
    <w:p w:rsidR="009C518A" w:rsidRPr="00446D17" w:rsidRDefault="009C518A" w:rsidP="009C518A">
      <w:pPr>
        <w:jc w:val="both"/>
      </w:pPr>
    </w:p>
    <w:p w:rsidR="009C518A" w:rsidRPr="00446D17" w:rsidRDefault="00746D7F" w:rsidP="009C518A">
      <w:pPr>
        <w:jc w:val="both"/>
      </w:pPr>
      <w:r>
        <w:t>Ida Gundersby Rognlien</w:t>
      </w:r>
    </w:p>
    <w:p w:rsidR="001C5141" w:rsidRDefault="00746D7F">
      <w:pPr>
        <w:jc w:val="both"/>
      </w:pPr>
      <w:r>
        <w:t>Styremedlem</w:t>
      </w:r>
    </w:p>
    <w:sectPr w:rsidR="001C5141" w:rsidSect="009C5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89B"/>
    <w:multiLevelType w:val="hybridMultilevel"/>
    <w:tmpl w:val="F16C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33EFB"/>
    <w:multiLevelType w:val="hybridMultilevel"/>
    <w:tmpl w:val="F11EA60C"/>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4C236AB"/>
    <w:multiLevelType w:val="hybridMultilevel"/>
    <w:tmpl w:val="BECC3C7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4006BA"/>
    <w:multiLevelType w:val="hybridMultilevel"/>
    <w:tmpl w:val="2E42E382"/>
    <w:lvl w:ilvl="0" w:tplc="E2F6A136">
      <w:start w:val="22"/>
      <w:numFmt w:val="bullet"/>
      <w:lvlText w:val=""/>
      <w:lvlJc w:val="left"/>
      <w:pPr>
        <w:ind w:left="4605" w:hanging="360"/>
      </w:pPr>
      <w:rPr>
        <w:rFonts w:ascii="Symbol" w:eastAsia="Times New Roman" w:hAnsi="Symbol" w:cs="Times New Roman" w:hint="default"/>
      </w:rPr>
    </w:lvl>
    <w:lvl w:ilvl="1" w:tplc="04140003" w:tentative="1">
      <w:start w:val="1"/>
      <w:numFmt w:val="bullet"/>
      <w:lvlText w:val="o"/>
      <w:lvlJc w:val="left"/>
      <w:pPr>
        <w:ind w:left="5325" w:hanging="360"/>
      </w:pPr>
      <w:rPr>
        <w:rFonts w:ascii="Courier New" w:hAnsi="Courier New" w:cs="Courier New" w:hint="default"/>
      </w:rPr>
    </w:lvl>
    <w:lvl w:ilvl="2" w:tplc="04140005" w:tentative="1">
      <w:start w:val="1"/>
      <w:numFmt w:val="bullet"/>
      <w:lvlText w:val=""/>
      <w:lvlJc w:val="left"/>
      <w:pPr>
        <w:ind w:left="6045" w:hanging="360"/>
      </w:pPr>
      <w:rPr>
        <w:rFonts w:ascii="Wingdings" w:hAnsi="Wingdings" w:hint="default"/>
      </w:rPr>
    </w:lvl>
    <w:lvl w:ilvl="3" w:tplc="04140001" w:tentative="1">
      <w:start w:val="1"/>
      <w:numFmt w:val="bullet"/>
      <w:lvlText w:val=""/>
      <w:lvlJc w:val="left"/>
      <w:pPr>
        <w:ind w:left="6765" w:hanging="360"/>
      </w:pPr>
      <w:rPr>
        <w:rFonts w:ascii="Symbol" w:hAnsi="Symbol" w:hint="default"/>
      </w:rPr>
    </w:lvl>
    <w:lvl w:ilvl="4" w:tplc="04140003" w:tentative="1">
      <w:start w:val="1"/>
      <w:numFmt w:val="bullet"/>
      <w:lvlText w:val="o"/>
      <w:lvlJc w:val="left"/>
      <w:pPr>
        <w:ind w:left="7485" w:hanging="360"/>
      </w:pPr>
      <w:rPr>
        <w:rFonts w:ascii="Courier New" w:hAnsi="Courier New" w:cs="Courier New" w:hint="default"/>
      </w:rPr>
    </w:lvl>
    <w:lvl w:ilvl="5" w:tplc="04140005" w:tentative="1">
      <w:start w:val="1"/>
      <w:numFmt w:val="bullet"/>
      <w:lvlText w:val=""/>
      <w:lvlJc w:val="left"/>
      <w:pPr>
        <w:ind w:left="8205" w:hanging="360"/>
      </w:pPr>
      <w:rPr>
        <w:rFonts w:ascii="Wingdings" w:hAnsi="Wingdings" w:hint="default"/>
      </w:rPr>
    </w:lvl>
    <w:lvl w:ilvl="6" w:tplc="04140001" w:tentative="1">
      <w:start w:val="1"/>
      <w:numFmt w:val="bullet"/>
      <w:lvlText w:val=""/>
      <w:lvlJc w:val="left"/>
      <w:pPr>
        <w:ind w:left="8925" w:hanging="360"/>
      </w:pPr>
      <w:rPr>
        <w:rFonts w:ascii="Symbol" w:hAnsi="Symbol" w:hint="default"/>
      </w:rPr>
    </w:lvl>
    <w:lvl w:ilvl="7" w:tplc="04140003" w:tentative="1">
      <w:start w:val="1"/>
      <w:numFmt w:val="bullet"/>
      <w:lvlText w:val="o"/>
      <w:lvlJc w:val="left"/>
      <w:pPr>
        <w:ind w:left="9645" w:hanging="360"/>
      </w:pPr>
      <w:rPr>
        <w:rFonts w:ascii="Courier New" w:hAnsi="Courier New" w:cs="Courier New" w:hint="default"/>
      </w:rPr>
    </w:lvl>
    <w:lvl w:ilvl="8" w:tplc="04140005" w:tentative="1">
      <w:start w:val="1"/>
      <w:numFmt w:val="bullet"/>
      <w:lvlText w:val=""/>
      <w:lvlJc w:val="left"/>
      <w:pPr>
        <w:ind w:left="10365" w:hanging="360"/>
      </w:pPr>
      <w:rPr>
        <w:rFonts w:ascii="Wingdings" w:hAnsi="Wingdings" w:hint="default"/>
      </w:rPr>
    </w:lvl>
  </w:abstractNum>
  <w:abstractNum w:abstractNumId="4">
    <w:nsid w:val="459A6CC2"/>
    <w:multiLevelType w:val="hybridMultilevel"/>
    <w:tmpl w:val="985A4486"/>
    <w:lvl w:ilvl="0" w:tplc="C68A48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669B9"/>
    <w:multiLevelType w:val="multilevel"/>
    <w:tmpl w:val="78386D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F7A1948"/>
    <w:multiLevelType w:val="hybridMultilevel"/>
    <w:tmpl w:val="F6549220"/>
    <w:lvl w:ilvl="0" w:tplc="A8EE62D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8E"/>
    <w:rsid w:val="00004CE1"/>
    <w:rsid w:val="000142B1"/>
    <w:rsid w:val="00021EE8"/>
    <w:rsid w:val="00063E85"/>
    <w:rsid w:val="00072B18"/>
    <w:rsid w:val="000A34B2"/>
    <w:rsid w:val="000E3F07"/>
    <w:rsid w:val="000F46E6"/>
    <w:rsid w:val="001052B2"/>
    <w:rsid w:val="00111679"/>
    <w:rsid w:val="001177D7"/>
    <w:rsid w:val="00152F4F"/>
    <w:rsid w:val="00180962"/>
    <w:rsid w:val="00180969"/>
    <w:rsid w:val="001813B4"/>
    <w:rsid w:val="00182DB9"/>
    <w:rsid w:val="00184317"/>
    <w:rsid w:val="00187A4F"/>
    <w:rsid w:val="001A59DA"/>
    <w:rsid w:val="001C5141"/>
    <w:rsid w:val="001C60DB"/>
    <w:rsid w:val="001D29FB"/>
    <w:rsid w:val="001D33A1"/>
    <w:rsid w:val="001F192C"/>
    <w:rsid w:val="001F25BA"/>
    <w:rsid w:val="00200A97"/>
    <w:rsid w:val="00205296"/>
    <w:rsid w:val="002060B4"/>
    <w:rsid w:val="002063F8"/>
    <w:rsid w:val="0021360A"/>
    <w:rsid w:val="00213B73"/>
    <w:rsid w:val="002363FE"/>
    <w:rsid w:val="00275641"/>
    <w:rsid w:val="00292CE7"/>
    <w:rsid w:val="002B7283"/>
    <w:rsid w:val="00302D35"/>
    <w:rsid w:val="00312480"/>
    <w:rsid w:val="00313463"/>
    <w:rsid w:val="003139C8"/>
    <w:rsid w:val="003172C5"/>
    <w:rsid w:val="003206B0"/>
    <w:rsid w:val="003218C0"/>
    <w:rsid w:val="00322B8C"/>
    <w:rsid w:val="00325329"/>
    <w:rsid w:val="00351884"/>
    <w:rsid w:val="003539D5"/>
    <w:rsid w:val="003546C4"/>
    <w:rsid w:val="00360204"/>
    <w:rsid w:val="003608D0"/>
    <w:rsid w:val="003853F1"/>
    <w:rsid w:val="003A339C"/>
    <w:rsid w:val="003D7EA0"/>
    <w:rsid w:val="003E296C"/>
    <w:rsid w:val="00421036"/>
    <w:rsid w:val="00432B67"/>
    <w:rsid w:val="00435B27"/>
    <w:rsid w:val="00441A06"/>
    <w:rsid w:val="0044366D"/>
    <w:rsid w:val="00446049"/>
    <w:rsid w:val="00446D17"/>
    <w:rsid w:val="0045045E"/>
    <w:rsid w:val="00452B9B"/>
    <w:rsid w:val="0049715E"/>
    <w:rsid w:val="00497F46"/>
    <w:rsid w:val="004C0780"/>
    <w:rsid w:val="004C1F23"/>
    <w:rsid w:val="004E01D1"/>
    <w:rsid w:val="004F127C"/>
    <w:rsid w:val="005033C8"/>
    <w:rsid w:val="0054064C"/>
    <w:rsid w:val="0054736D"/>
    <w:rsid w:val="00550B96"/>
    <w:rsid w:val="00554AF7"/>
    <w:rsid w:val="00555BDC"/>
    <w:rsid w:val="00560AFD"/>
    <w:rsid w:val="005656FA"/>
    <w:rsid w:val="0057322F"/>
    <w:rsid w:val="00583E87"/>
    <w:rsid w:val="005A1A0C"/>
    <w:rsid w:val="005A2CA6"/>
    <w:rsid w:val="005C71BE"/>
    <w:rsid w:val="005E4ED4"/>
    <w:rsid w:val="00603B19"/>
    <w:rsid w:val="0061114D"/>
    <w:rsid w:val="0061690D"/>
    <w:rsid w:val="00626969"/>
    <w:rsid w:val="00645C19"/>
    <w:rsid w:val="00646A79"/>
    <w:rsid w:val="0067118C"/>
    <w:rsid w:val="0069009C"/>
    <w:rsid w:val="006C2F33"/>
    <w:rsid w:val="006C795B"/>
    <w:rsid w:val="00723BAF"/>
    <w:rsid w:val="00724929"/>
    <w:rsid w:val="007464DA"/>
    <w:rsid w:val="00746D7F"/>
    <w:rsid w:val="007850F7"/>
    <w:rsid w:val="007927E0"/>
    <w:rsid w:val="007D0ADC"/>
    <w:rsid w:val="007D4497"/>
    <w:rsid w:val="007E345B"/>
    <w:rsid w:val="00813A5D"/>
    <w:rsid w:val="0083574F"/>
    <w:rsid w:val="0084267B"/>
    <w:rsid w:val="00847AB2"/>
    <w:rsid w:val="0086041A"/>
    <w:rsid w:val="0086102A"/>
    <w:rsid w:val="00876635"/>
    <w:rsid w:val="00877BBE"/>
    <w:rsid w:val="00887D22"/>
    <w:rsid w:val="008A5633"/>
    <w:rsid w:val="008C5C9A"/>
    <w:rsid w:val="008C7647"/>
    <w:rsid w:val="008F1A26"/>
    <w:rsid w:val="008F621A"/>
    <w:rsid w:val="008F7A54"/>
    <w:rsid w:val="0090508E"/>
    <w:rsid w:val="00940015"/>
    <w:rsid w:val="00941BC0"/>
    <w:rsid w:val="00943555"/>
    <w:rsid w:val="00947D1A"/>
    <w:rsid w:val="009509F2"/>
    <w:rsid w:val="00952730"/>
    <w:rsid w:val="009602C0"/>
    <w:rsid w:val="00970CD2"/>
    <w:rsid w:val="00977E7F"/>
    <w:rsid w:val="00983AC5"/>
    <w:rsid w:val="009878D2"/>
    <w:rsid w:val="009A2D26"/>
    <w:rsid w:val="009A7171"/>
    <w:rsid w:val="009B603B"/>
    <w:rsid w:val="009C518A"/>
    <w:rsid w:val="009C54C6"/>
    <w:rsid w:val="009D677C"/>
    <w:rsid w:val="009F20E1"/>
    <w:rsid w:val="009F5745"/>
    <w:rsid w:val="009F7B30"/>
    <w:rsid w:val="00A018F3"/>
    <w:rsid w:val="00A064BA"/>
    <w:rsid w:val="00A128AC"/>
    <w:rsid w:val="00A16ADF"/>
    <w:rsid w:val="00A823B2"/>
    <w:rsid w:val="00A9658A"/>
    <w:rsid w:val="00AB1374"/>
    <w:rsid w:val="00AC3CB4"/>
    <w:rsid w:val="00AF1459"/>
    <w:rsid w:val="00B0561D"/>
    <w:rsid w:val="00B104B8"/>
    <w:rsid w:val="00B3210C"/>
    <w:rsid w:val="00B5481B"/>
    <w:rsid w:val="00B82DAB"/>
    <w:rsid w:val="00B95B93"/>
    <w:rsid w:val="00BE1CCE"/>
    <w:rsid w:val="00BE62C6"/>
    <w:rsid w:val="00C0500C"/>
    <w:rsid w:val="00C055FA"/>
    <w:rsid w:val="00C06ECE"/>
    <w:rsid w:val="00C22698"/>
    <w:rsid w:val="00C25F91"/>
    <w:rsid w:val="00C30A8B"/>
    <w:rsid w:val="00C53B12"/>
    <w:rsid w:val="00C53ED3"/>
    <w:rsid w:val="00C5477D"/>
    <w:rsid w:val="00C566A9"/>
    <w:rsid w:val="00C62083"/>
    <w:rsid w:val="00C7310E"/>
    <w:rsid w:val="00CA22D7"/>
    <w:rsid w:val="00CA787A"/>
    <w:rsid w:val="00CB7D6E"/>
    <w:rsid w:val="00CC7A6D"/>
    <w:rsid w:val="00CF33A1"/>
    <w:rsid w:val="00CF3E53"/>
    <w:rsid w:val="00D00A78"/>
    <w:rsid w:val="00D04ADC"/>
    <w:rsid w:val="00D1189E"/>
    <w:rsid w:val="00D13E65"/>
    <w:rsid w:val="00D246A8"/>
    <w:rsid w:val="00D3528C"/>
    <w:rsid w:val="00D36AD4"/>
    <w:rsid w:val="00D41EA6"/>
    <w:rsid w:val="00D50207"/>
    <w:rsid w:val="00D5715C"/>
    <w:rsid w:val="00D57267"/>
    <w:rsid w:val="00D64987"/>
    <w:rsid w:val="00D97931"/>
    <w:rsid w:val="00D97C70"/>
    <w:rsid w:val="00DC206E"/>
    <w:rsid w:val="00DD28C8"/>
    <w:rsid w:val="00DE50DC"/>
    <w:rsid w:val="00DF1507"/>
    <w:rsid w:val="00DF5B8A"/>
    <w:rsid w:val="00E11D71"/>
    <w:rsid w:val="00E202F1"/>
    <w:rsid w:val="00E379F4"/>
    <w:rsid w:val="00E56C7D"/>
    <w:rsid w:val="00E731F9"/>
    <w:rsid w:val="00E85EFE"/>
    <w:rsid w:val="00E91240"/>
    <w:rsid w:val="00EA7106"/>
    <w:rsid w:val="00EC3613"/>
    <w:rsid w:val="00ED1B66"/>
    <w:rsid w:val="00ED64B7"/>
    <w:rsid w:val="00F03981"/>
    <w:rsid w:val="00F04405"/>
    <w:rsid w:val="00F14F99"/>
    <w:rsid w:val="00F3474A"/>
    <w:rsid w:val="00F36F61"/>
    <w:rsid w:val="00F43803"/>
    <w:rsid w:val="00F91879"/>
    <w:rsid w:val="00FA4E13"/>
    <w:rsid w:val="00FC03C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8E"/>
    <w:rPr>
      <w:rFonts w:ascii="Times New Roman" w:eastAsia="Times New Roman" w:hAnsi="Times New Roman"/>
    </w:rPr>
  </w:style>
  <w:style w:type="paragraph" w:styleId="Heading1">
    <w:name w:val="heading 1"/>
    <w:basedOn w:val="Normal"/>
    <w:next w:val="Normal"/>
    <w:link w:val="Heading1Char"/>
    <w:qFormat/>
    <w:rsid w:val="0090508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08E"/>
    <w:rPr>
      <w:rFonts w:ascii="Times New Roman" w:eastAsia="Times New Roman" w:hAnsi="Times New Roman" w:cs="Times New Roman"/>
      <w:b/>
      <w:kern w:val="28"/>
      <w:sz w:val="28"/>
      <w:szCs w:val="20"/>
      <w:lang w:eastAsia="nb-NO"/>
    </w:rPr>
  </w:style>
  <w:style w:type="paragraph" w:styleId="CommentText">
    <w:name w:val="annotation text"/>
    <w:basedOn w:val="Normal"/>
    <w:link w:val="CommentTextChar"/>
    <w:semiHidden/>
    <w:unhideWhenUsed/>
    <w:rsid w:val="0090508E"/>
  </w:style>
  <w:style w:type="character" w:customStyle="1" w:styleId="CommentTextChar">
    <w:name w:val="Comment Text Char"/>
    <w:link w:val="CommentText"/>
    <w:semiHidden/>
    <w:rsid w:val="0090508E"/>
    <w:rPr>
      <w:rFonts w:ascii="Times New Roman" w:eastAsia="Times New Roman" w:hAnsi="Times New Roman" w:cs="Times New Roman"/>
      <w:sz w:val="20"/>
      <w:szCs w:val="20"/>
      <w:lang w:eastAsia="nb-NO"/>
    </w:rPr>
  </w:style>
  <w:style w:type="paragraph" w:styleId="ListParagraph">
    <w:name w:val="List Paragraph"/>
    <w:basedOn w:val="Normal"/>
    <w:uiPriority w:val="34"/>
    <w:qFormat/>
    <w:rsid w:val="0090508E"/>
    <w:pPr>
      <w:spacing w:after="200" w:line="276" w:lineRule="auto"/>
      <w:ind w:left="720"/>
      <w:contextualSpacing/>
    </w:pPr>
    <w:rPr>
      <w:rFonts w:ascii="Calibri" w:hAnsi="Calibri"/>
      <w:sz w:val="22"/>
      <w:szCs w:val="22"/>
    </w:rPr>
  </w:style>
  <w:style w:type="character" w:styleId="CommentReference">
    <w:name w:val="annotation reference"/>
    <w:semiHidden/>
    <w:unhideWhenUsed/>
    <w:rsid w:val="0090508E"/>
    <w:rPr>
      <w:sz w:val="16"/>
      <w:szCs w:val="16"/>
    </w:rPr>
  </w:style>
  <w:style w:type="paragraph" w:styleId="BalloonText">
    <w:name w:val="Balloon Text"/>
    <w:basedOn w:val="Normal"/>
    <w:link w:val="BalloonTextChar"/>
    <w:uiPriority w:val="99"/>
    <w:semiHidden/>
    <w:unhideWhenUsed/>
    <w:rsid w:val="0090508E"/>
    <w:rPr>
      <w:rFonts w:ascii="Tahoma" w:hAnsi="Tahoma"/>
      <w:sz w:val="16"/>
      <w:szCs w:val="16"/>
    </w:rPr>
  </w:style>
  <w:style w:type="character" w:customStyle="1" w:styleId="BalloonTextChar">
    <w:name w:val="Balloon Text Char"/>
    <w:link w:val="BalloonText"/>
    <w:uiPriority w:val="99"/>
    <w:semiHidden/>
    <w:rsid w:val="0090508E"/>
    <w:rPr>
      <w:rFonts w:ascii="Tahoma" w:eastAsia="Times New Roman" w:hAnsi="Tahoma" w:cs="Tahoma"/>
      <w:sz w:val="16"/>
      <w:szCs w:val="16"/>
      <w:lang w:eastAsia="nb-NO"/>
    </w:rPr>
  </w:style>
  <w:style w:type="paragraph" w:styleId="CommentSubject">
    <w:name w:val="annotation subject"/>
    <w:basedOn w:val="CommentText"/>
    <w:next w:val="CommentText"/>
    <w:link w:val="CommentSubjectChar"/>
    <w:uiPriority w:val="99"/>
    <w:semiHidden/>
    <w:unhideWhenUsed/>
    <w:rsid w:val="00F67FB4"/>
    <w:rPr>
      <w:b/>
      <w:bCs/>
    </w:rPr>
  </w:style>
  <w:style w:type="character" w:customStyle="1" w:styleId="CommentSubjectChar">
    <w:name w:val="Comment Subject Char"/>
    <w:link w:val="CommentSubject"/>
    <w:uiPriority w:val="99"/>
    <w:semiHidden/>
    <w:rsid w:val="00F67FB4"/>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DA37D1"/>
    <w:pPr>
      <w:spacing w:before="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8E"/>
    <w:rPr>
      <w:rFonts w:ascii="Times New Roman" w:eastAsia="Times New Roman" w:hAnsi="Times New Roman"/>
    </w:rPr>
  </w:style>
  <w:style w:type="paragraph" w:styleId="Heading1">
    <w:name w:val="heading 1"/>
    <w:basedOn w:val="Normal"/>
    <w:next w:val="Normal"/>
    <w:link w:val="Heading1Char"/>
    <w:qFormat/>
    <w:rsid w:val="0090508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08E"/>
    <w:rPr>
      <w:rFonts w:ascii="Times New Roman" w:eastAsia="Times New Roman" w:hAnsi="Times New Roman" w:cs="Times New Roman"/>
      <w:b/>
      <w:kern w:val="28"/>
      <w:sz w:val="28"/>
      <w:szCs w:val="20"/>
      <w:lang w:eastAsia="nb-NO"/>
    </w:rPr>
  </w:style>
  <w:style w:type="paragraph" w:styleId="CommentText">
    <w:name w:val="annotation text"/>
    <w:basedOn w:val="Normal"/>
    <w:link w:val="CommentTextChar"/>
    <w:semiHidden/>
    <w:unhideWhenUsed/>
    <w:rsid w:val="0090508E"/>
  </w:style>
  <w:style w:type="character" w:customStyle="1" w:styleId="CommentTextChar">
    <w:name w:val="Comment Text Char"/>
    <w:link w:val="CommentText"/>
    <w:semiHidden/>
    <w:rsid w:val="0090508E"/>
    <w:rPr>
      <w:rFonts w:ascii="Times New Roman" w:eastAsia="Times New Roman" w:hAnsi="Times New Roman" w:cs="Times New Roman"/>
      <w:sz w:val="20"/>
      <w:szCs w:val="20"/>
      <w:lang w:eastAsia="nb-NO"/>
    </w:rPr>
  </w:style>
  <w:style w:type="paragraph" w:styleId="ListParagraph">
    <w:name w:val="List Paragraph"/>
    <w:basedOn w:val="Normal"/>
    <w:uiPriority w:val="34"/>
    <w:qFormat/>
    <w:rsid w:val="0090508E"/>
    <w:pPr>
      <w:spacing w:after="200" w:line="276" w:lineRule="auto"/>
      <w:ind w:left="720"/>
      <w:contextualSpacing/>
    </w:pPr>
    <w:rPr>
      <w:rFonts w:ascii="Calibri" w:hAnsi="Calibri"/>
      <w:sz w:val="22"/>
      <w:szCs w:val="22"/>
    </w:rPr>
  </w:style>
  <w:style w:type="character" w:styleId="CommentReference">
    <w:name w:val="annotation reference"/>
    <w:semiHidden/>
    <w:unhideWhenUsed/>
    <w:rsid w:val="0090508E"/>
    <w:rPr>
      <w:sz w:val="16"/>
      <w:szCs w:val="16"/>
    </w:rPr>
  </w:style>
  <w:style w:type="paragraph" w:styleId="BalloonText">
    <w:name w:val="Balloon Text"/>
    <w:basedOn w:val="Normal"/>
    <w:link w:val="BalloonTextChar"/>
    <w:uiPriority w:val="99"/>
    <w:semiHidden/>
    <w:unhideWhenUsed/>
    <w:rsid w:val="0090508E"/>
    <w:rPr>
      <w:rFonts w:ascii="Tahoma" w:hAnsi="Tahoma"/>
      <w:sz w:val="16"/>
      <w:szCs w:val="16"/>
    </w:rPr>
  </w:style>
  <w:style w:type="character" w:customStyle="1" w:styleId="BalloonTextChar">
    <w:name w:val="Balloon Text Char"/>
    <w:link w:val="BalloonText"/>
    <w:uiPriority w:val="99"/>
    <w:semiHidden/>
    <w:rsid w:val="0090508E"/>
    <w:rPr>
      <w:rFonts w:ascii="Tahoma" w:eastAsia="Times New Roman" w:hAnsi="Tahoma" w:cs="Tahoma"/>
      <w:sz w:val="16"/>
      <w:szCs w:val="16"/>
      <w:lang w:eastAsia="nb-NO"/>
    </w:rPr>
  </w:style>
  <w:style w:type="paragraph" w:styleId="CommentSubject">
    <w:name w:val="annotation subject"/>
    <w:basedOn w:val="CommentText"/>
    <w:next w:val="CommentText"/>
    <w:link w:val="CommentSubjectChar"/>
    <w:uiPriority w:val="99"/>
    <w:semiHidden/>
    <w:unhideWhenUsed/>
    <w:rsid w:val="00F67FB4"/>
    <w:rPr>
      <w:b/>
      <w:bCs/>
    </w:rPr>
  </w:style>
  <w:style w:type="character" w:customStyle="1" w:styleId="CommentSubjectChar">
    <w:name w:val="Comment Subject Char"/>
    <w:link w:val="CommentSubject"/>
    <w:uiPriority w:val="99"/>
    <w:semiHidden/>
    <w:rsid w:val="00F67FB4"/>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DA37D1"/>
    <w:pPr>
      <w:spacing w:before="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568">
      <w:bodyDiv w:val="1"/>
      <w:marLeft w:val="225"/>
      <w:marRight w:val="750"/>
      <w:marTop w:val="0"/>
      <w:marBottom w:val="0"/>
      <w:divBdr>
        <w:top w:val="none" w:sz="0" w:space="0" w:color="auto"/>
        <w:left w:val="none" w:sz="0" w:space="0" w:color="auto"/>
        <w:bottom w:val="none" w:sz="0" w:space="0" w:color="auto"/>
        <w:right w:val="none" w:sz="0" w:space="0" w:color="auto"/>
      </w:divBdr>
    </w:div>
    <w:div w:id="459880565">
      <w:bodyDiv w:val="1"/>
      <w:marLeft w:val="0"/>
      <w:marRight w:val="0"/>
      <w:marTop w:val="0"/>
      <w:marBottom w:val="0"/>
      <w:divBdr>
        <w:top w:val="none" w:sz="0" w:space="0" w:color="auto"/>
        <w:left w:val="none" w:sz="0" w:space="0" w:color="auto"/>
        <w:bottom w:val="none" w:sz="0" w:space="0" w:color="auto"/>
        <w:right w:val="none" w:sz="0" w:space="0" w:color="auto"/>
      </w:divBdr>
    </w:div>
    <w:div w:id="866216352">
      <w:bodyDiv w:val="1"/>
      <w:marLeft w:val="0"/>
      <w:marRight w:val="0"/>
      <w:marTop w:val="0"/>
      <w:marBottom w:val="0"/>
      <w:divBdr>
        <w:top w:val="none" w:sz="0" w:space="0" w:color="auto"/>
        <w:left w:val="none" w:sz="0" w:space="0" w:color="auto"/>
        <w:bottom w:val="none" w:sz="0" w:space="0" w:color="auto"/>
        <w:right w:val="none" w:sz="0" w:space="0" w:color="auto"/>
      </w:divBdr>
    </w:div>
    <w:div w:id="16352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3856</Words>
  <Characters>20437</Characters>
  <Application>Microsoft Office Word</Application>
  <DocSecurity>0</DocSecurity>
  <Lines>170</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krishhol</dc:creator>
  <cp:lastModifiedBy>astridi</cp:lastModifiedBy>
  <cp:revision>2</cp:revision>
  <cp:lastPrinted>2012-03-19T14:06:00Z</cp:lastPrinted>
  <dcterms:created xsi:type="dcterms:W3CDTF">2012-04-18T17:08:00Z</dcterms:created>
  <dcterms:modified xsi:type="dcterms:W3CDTF">2012-04-18T17:08:00Z</dcterms:modified>
</cp:coreProperties>
</file>